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68E78" w14:textId="77777777" w:rsidR="00E3716B" w:rsidRPr="003538FA" w:rsidRDefault="00E3716B" w:rsidP="00E3716B">
      <w:pPr>
        <w:spacing w:before="240" w:after="240" w:line="240" w:lineRule="auto"/>
        <w:jc w:val="both"/>
        <w:rPr>
          <w:rFonts w:ascii="Times New Roman" w:hAnsi="Times New Roman" w:cs="Times New Roman"/>
          <w:b/>
        </w:rPr>
      </w:pPr>
      <w:r w:rsidRPr="003538FA">
        <w:rPr>
          <w:rFonts w:ascii="Times New Roman" w:hAnsi="Times New Roman" w:cs="Times New Roman"/>
          <w:b/>
        </w:rPr>
        <w:t>A Principal Investigator should use this form if/when:</w:t>
      </w:r>
    </w:p>
    <w:p w14:paraId="34A2C4EB" w14:textId="65E042FB" w:rsidR="00BA67EC" w:rsidRPr="00374C2F" w:rsidRDefault="00BA67EC" w:rsidP="00E371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74C2F">
        <w:rPr>
          <w:rFonts w:ascii="Times New Roman" w:eastAsia="Times New Roman" w:hAnsi="Times New Roman" w:cs="Times New Roman"/>
          <w:color w:val="000000"/>
        </w:rPr>
        <w:t>A new</w:t>
      </w:r>
      <w:r w:rsidR="003B140B" w:rsidRPr="00374C2F">
        <w:rPr>
          <w:rFonts w:ascii="Times New Roman" w:eastAsia="Times New Roman" w:hAnsi="Times New Roman" w:cs="Times New Roman"/>
          <w:color w:val="000000"/>
        </w:rPr>
        <w:t xml:space="preserve"> proposal</w:t>
      </w:r>
      <w:r w:rsidRPr="00374C2F">
        <w:rPr>
          <w:rFonts w:ascii="Times New Roman" w:eastAsia="Times New Roman" w:hAnsi="Times New Roman" w:cs="Times New Roman"/>
          <w:color w:val="000000"/>
        </w:rPr>
        <w:t xml:space="preserve">, continuation, supplement, budget revision, and/or change in scope/location is being submitted; </w:t>
      </w:r>
      <w:r w:rsidRPr="00374C2F">
        <w:rPr>
          <w:rFonts w:ascii="Times New Roman" w:eastAsia="Times New Roman" w:hAnsi="Times New Roman" w:cs="Times New Roman"/>
          <w:b/>
          <w:i/>
          <w:color w:val="000000"/>
        </w:rPr>
        <w:t>and</w:t>
      </w:r>
    </w:p>
    <w:p w14:paraId="63693985" w14:textId="0C282E6C" w:rsidR="003B140B" w:rsidRPr="00374C2F" w:rsidRDefault="00BA67EC" w:rsidP="00B5468B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74C2F">
        <w:rPr>
          <w:rFonts w:ascii="Times New Roman" w:eastAsia="Times New Roman" w:hAnsi="Times New Roman" w:cs="Times New Roman"/>
          <w:color w:val="000000"/>
        </w:rPr>
        <w:t>The project</w:t>
      </w:r>
      <w:r w:rsidR="003B140B" w:rsidRPr="00374C2F">
        <w:rPr>
          <w:rFonts w:ascii="Times New Roman" w:eastAsia="Times New Roman" w:hAnsi="Times New Roman" w:cs="Times New Roman"/>
          <w:color w:val="000000"/>
        </w:rPr>
        <w:t xml:space="preserve"> is subject to the rates as established in the current Stony Brook University F&amp;A/indirect cost rate agreement; </w:t>
      </w:r>
      <w:r w:rsidRPr="00374C2F">
        <w:rPr>
          <w:rFonts w:ascii="Times New Roman" w:eastAsia="Times New Roman" w:hAnsi="Times New Roman" w:cs="Times New Roman"/>
          <w:b/>
          <w:i/>
          <w:color w:val="000000"/>
        </w:rPr>
        <w:t>and</w:t>
      </w:r>
    </w:p>
    <w:p w14:paraId="19F63B55" w14:textId="062E7134" w:rsidR="00517221" w:rsidRPr="003538FA" w:rsidRDefault="003538FA" w:rsidP="003538FA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538FA">
        <w:rPr>
          <w:rFonts w:ascii="Times New Roman" w:eastAsia="Times New Roman" w:hAnsi="Times New Roman" w:cs="Times New Roman"/>
          <w:color w:val="000000"/>
        </w:rPr>
        <w:t>Greater than 50% of the project is being performed at an off-campus location as documented below</w:t>
      </w:r>
      <w:r w:rsidRPr="003538FA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517221" w:rsidRPr="003538FA">
        <w:rPr>
          <w:rFonts w:ascii="Times New Roman" w:eastAsia="Times New Roman" w:hAnsi="Times New Roman" w:cs="Times New Roman"/>
          <w:b/>
          <w:i/>
          <w:color w:val="000000"/>
        </w:rPr>
        <w:t>Or</w:t>
      </w:r>
    </w:p>
    <w:p w14:paraId="164EE607" w14:textId="2383615D" w:rsidR="00517221" w:rsidRPr="00374C2F" w:rsidRDefault="004C2675" w:rsidP="00B5468B">
      <w:pPr>
        <w:pStyle w:val="ListParagraph"/>
        <w:numPr>
          <w:ilvl w:val="0"/>
          <w:numId w:val="6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</w:t>
      </w:r>
      <w:r w:rsidR="00517221" w:rsidRPr="00374C2F">
        <w:rPr>
          <w:rFonts w:ascii="Times New Roman" w:eastAsia="Times New Roman" w:hAnsi="Times New Roman" w:cs="Times New Roman"/>
          <w:color w:val="000000"/>
        </w:rPr>
        <w:t xml:space="preserve"> entire project is conducted in leased space and </w:t>
      </w:r>
      <w:r w:rsidR="000F415F" w:rsidRPr="00374C2F">
        <w:rPr>
          <w:rFonts w:ascii="Times New Roman" w:eastAsia="Times New Roman" w:hAnsi="Times New Roman" w:cs="Times New Roman"/>
          <w:color w:val="000000"/>
        </w:rPr>
        <w:t xml:space="preserve">the </w:t>
      </w:r>
      <w:r w:rsidR="00517221" w:rsidRPr="00374C2F">
        <w:rPr>
          <w:rFonts w:ascii="Times New Roman" w:eastAsia="Times New Roman" w:hAnsi="Times New Roman" w:cs="Times New Roman"/>
          <w:color w:val="000000"/>
        </w:rPr>
        <w:t xml:space="preserve">lease/rent costs are directly charged to the sponsor over the life of the project. </w:t>
      </w:r>
      <w:r w:rsidR="005E545B" w:rsidRPr="00374C2F">
        <w:rPr>
          <w:rFonts w:ascii="Times New Roman" w:eastAsia="Times New Roman" w:hAnsi="Times New Roman" w:cs="Times New Roman"/>
          <w:color w:val="000000"/>
        </w:rPr>
        <w:t xml:space="preserve">For projects that meet </w:t>
      </w:r>
      <w:proofErr w:type="gramStart"/>
      <w:r w:rsidR="005E545B" w:rsidRPr="00374C2F">
        <w:rPr>
          <w:rFonts w:ascii="Times New Roman" w:eastAsia="Times New Roman" w:hAnsi="Times New Roman" w:cs="Times New Roman"/>
          <w:color w:val="000000"/>
        </w:rPr>
        <w:t>this criteria</w:t>
      </w:r>
      <w:proofErr w:type="gramEnd"/>
      <w:r w:rsidR="005E545B" w:rsidRPr="00374C2F">
        <w:rPr>
          <w:rFonts w:ascii="Times New Roman" w:eastAsia="Times New Roman" w:hAnsi="Times New Roman" w:cs="Times New Roman"/>
          <w:color w:val="000000"/>
        </w:rPr>
        <w:t>, s</w:t>
      </w:r>
      <w:r w:rsidR="00517221" w:rsidRPr="00374C2F">
        <w:rPr>
          <w:rFonts w:ascii="Times New Roman" w:eastAsia="Times New Roman" w:hAnsi="Times New Roman" w:cs="Times New Roman"/>
          <w:color w:val="000000"/>
        </w:rPr>
        <w:t xml:space="preserve">ign the form and include the location of the leased space and rental costs in your </w:t>
      </w:r>
      <w:proofErr w:type="spellStart"/>
      <w:r w:rsidR="002C5805">
        <w:rPr>
          <w:rFonts w:ascii="Times New Roman" w:eastAsia="Times New Roman" w:hAnsi="Times New Roman" w:cs="Times New Roman"/>
          <w:color w:val="000000"/>
        </w:rPr>
        <w:t>my</w:t>
      </w:r>
      <w:r w:rsidR="002C5805" w:rsidRPr="00374C2F">
        <w:rPr>
          <w:rFonts w:ascii="Times New Roman" w:eastAsia="Times New Roman" w:hAnsi="Times New Roman" w:cs="Times New Roman"/>
          <w:color w:val="000000"/>
        </w:rPr>
        <w:t>Research</w:t>
      </w:r>
      <w:proofErr w:type="spellEnd"/>
      <w:r w:rsidR="002C5805" w:rsidRPr="00374C2F">
        <w:rPr>
          <w:rFonts w:ascii="Times New Roman" w:eastAsia="Times New Roman" w:hAnsi="Times New Roman" w:cs="Times New Roman"/>
          <w:color w:val="000000"/>
        </w:rPr>
        <w:t xml:space="preserve"> </w:t>
      </w:r>
      <w:r w:rsidR="00517221" w:rsidRPr="00374C2F">
        <w:rPr>
          <w:rFonts w:ascii="Times New Roman" w:eastAsia="Times New Roman" w:hAnsi="Times New Roman" w:cs="Times New Roman"/>
          <w:color w:val="000000"/>
        </w:rPr>
        <w:t>proposal/budget. </w:t>
      </w:r>
    </w:p>
    <w:p w14:paraId="63E34067" w14:textId="3B508BAF" w:rsidR="00E3716B" w:rsidRPr="003538FA" w:rsidRDefault="00E3716B" w:rsidP="00E3716B">
      <w:pPr>
        <w:spacing w:before="240" w:after="240" w:line="240" w:lineRule="auto"/>
        <w:jc w:val="both"/>
        <w:rPr>
          <w:rFonts w:ascii="Times New Roman" w:hAnsi="Times New Roman" w:cs="Times New Roman"/>
          <w:b/>
        </w:rPr>
      </w:pPr>
      <w:r w:rsidRPr="003538FA">
        <w:rPr>
          <w:rFonts w:ascii="Times New Roman" w:hAnsi="Times New Roman" w:cs="Times New Roman"/>
          <w:b/>
        </w:rPr>
        <w:t xml:space="preserve">A Principal Investigator should </w:t>
      </w:r>
      <w:r w:rsidRPr="003538FA">
        <w:rPr>
          <w:rFonts w:ascii="Times New Roman" w:hAnsi="Times New Roman" w:cs="Times New Roman"/>
          <w:b/>
          <w:u w:val="single"/>
        </w:rPr>
        <w:t>not</w:t>
      </w:r>
      <w:r w:rsidRPr="003538FA">
        <w:rPr>
          <w:rFonts w:ascii="Times New Roman" w:hAnsi="Times New Roman" w:cs="Times New Roman"/>
          <w:b/>
        </w:rPr>
        <w:t xml:space="preserve"> use this form if/when:</w:t>
      </w:r>
    </w:p>
    <w:p w14:paraId="5707EA97" w14:textId="023AFA91" w:rsidR="00BA67EC" w:rsidRPr="003538FA" w:rsidRDefault="00BA67EC" w:rsidP="003538F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538FA">
        <w:rPr>
          <w:rFonts w:ascii="Times New Roman" w:eastAsia="Times New Roman" w:hAnsi="Times New Roman" w:cs="Times New Roman"/>
          <w:color w:val="000000"/>
        </w:rPr>
        <w:t xml:space="preserve">F&amp;A/IDC recovery is specifically limited or restricted based upon </w:t>
      </w:r>
      <w:r w:rsidR="003D2CBD" w:rsidRPr="003538FA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3538FA">
        <w:rPr>
          <w:rFonts w:ascii="Times New Roman" w:eastAsia="Times New Roman" w:hAnsi="Times New Roman" w:cs="Times New Roman"/>
          <w:color w:val="000000"/>
        </w:rPr>
        <w:t>sponsor</w:t>
      </w:r>
      <w:r w:rsidR="003D2CBD" w:rsidRPr="003538FA">
        <w:rPr>
          <w:rFonts w:ascii="Times New Roman" w:eastAsia="Times New Roman" w:hAnsi="Times New Roman" w:cs="Times New Roman"/>
          <w:color w:val="000000"/>
        </w:rPr>
        <w:t>’s</w:t>
      </w:r>
      <w:r w:rsidRPr="003538FA">
        <w:rPr>
          <w:rFonts w:ascii="Times New Roman" w:eastAsia="Times New Roman" w:hAnsi="Times New Roman" w:cs="Times New Roman"/>
          <w:color w:val="000000"/>
        </w:rPr>
        <w:t xml:space="preserve"> written policy; in </w:t>
      </w:r>
      <w:r w:rsidR="00B379D3" w:rsidRPr="003538FA">
        <w:rPr>
          <w:rFonts w:ascii="Times New Roman" w:eastAsia="Times New Roman" w:hAnsi="Times New Roman" w:cs="Times New Roman"/>
          <w:color w:val="000000"/>
        </w:rPr>
        <w:t>such</w:t>
      </w:r>
      <w:r w:rsidRPr="003538FA">
        <w:rPr>
          <w:rFonts w:ascii="Times New Roman" w:eastAsia="Times New Roman" w:hAnsi="Times New Roman" w:cs="Times New Roman"/>
          <w:color w:val="000000"/>
        </w:rPr>
        <w:t xml:space="preserve"> case</w:t>
      </w:r>
      <w:r w:rsidR="003D2CBD" w:rsidRPr="003538FA">
        <w:rPr>
          <w:rFonts w:ascii="Times New Roman" w:eastAsia="Times New Roman" w:hAnsi="Times New Roman" w:cs="Times New Roman"/>
          <w:color w:val="000000"/>
        </w:rPr>
        <w:t>s</w:t>
      </w:r>
      <w:r w:rsidRPr="003538FA">
        <w:rPr>
          <w:rFonts w:ascii="Times New Roman" w:eastAsia="Times New Roman" w:hAnsi="Times New Roman" w:cs="Times New Roman"/>
          <w:color w:val="000000"/>
        </w:rPr>
        <w:t xml:space="preserve">, </w:t>
      </w:r>
      <w:r w:rsidR="00781A38" w:rsidRPr="003538FA">
        <w:rPr>
          <w:rFonts w:ascii="Times New Roman" w:eastAsia="Times New Roman" w:hAnsi="Times New Roman" w:cs="Times New Roman"/>
          <w:color w:val="000000"/>
        </w:rPr>
        <w:t xml:space="preserve">documentation </w:t>
      </w:r>
      <w:r w:rsidR="003D2CBD" w:rsidRPr="003538FA">
        <w:rPr>
          <w:rFonts w:ascii="Times New Roman" w:eastAsia="Times New Roman" w:hAnsi="Times New Roman" w:cs="Times New Roman"/>
          <w:color w:val="000000"/>
        </w:rPr>
        <w:t xml:space="preserve">of </w:t>
      </w:r>
      <w:r w:rsidR="00781A38" w:rsidRPr="003538FA">
        <w:rPr>
          <w:rFonts w:ascii="Times New Roman" w:eastAsia="Times New Roman" w:hAnsi="Times New Roman" w:cs="Times New Roman"/>
          <w:color w:val="000000"/>
        </w:rPr>
        <w:t>the sponsor</w:t>
      </w:r>
      <w:r w:rsidR="003D2CBD" w:rsidRPr="003538FA">
        <w:rPr>
          <w:rFonts w:ascii="Times New Roman" w:eastAsia="Times New Roman" w:hAnsi="Times New Roman" w:cs="Times New Roman"/>
          <w:color w:val="000000"/>
        </w:rPr>
        <w:t>’s</w:t>
      </w:r>
      <w:r w:rsidR="00781A38" w:rsidRPr="003538FA">
        <w:rPr>
          <w:rFonts w:ascii="Times New Roman" w:eastAsia="Times New Roman" w:hAnsi="Times New Roman" w:cs="Times New Roman"/>
          <w:color w:val="000000"/>
        </w:rPr>
        <w:t xml:space="preserve"> F&amp;A/IDC policy must be </w:t>
      </w:r>
      <w:r w:rsidR="00B379D3" w:rsidRPr="003538FA">
        <w:rPr>
          <w:rFonts w:ascii="Times New Roman" w:eastAsia="Times New Roman" w:hAnsi="Times New Roman" w:cs="Times New Roman"/>
          <w:color w:val="000000"/>
        </w:rPr>
        <w:t>appended as an attachment</w:t>
      </w:r>
      <w:r w:rsidR="00781A38" w:rsidRPr="003538FA">
        <w:rPr>
          <w:rFonts w:ascii="Times New Roman" w:eastAsia="Times New Roman" w:hAnsi="Times New Roman" w:cs="Times New Roman"/>
          <w:color w:val="000000"/>
        </w:rPr>
        <w:t xml:space="preserve"> within </w:t>
      </w:r>
      <w:proofErr w:type="spellStart"/>
      <w:r w:rsidR="002C5805">
        <w:rPr>
          <w:rFonts w:ascii="Times New Roman" w:eastAsia="Times New Roman" w:hAnsi="Times New Roman" w:cs="Times New Roman"/>
          <w:color w:val="000000"/>
        </w:rPr>
        <w:t>m</w:t>
      </w:r>
      <w:r w:rsidR="00781A38" w:rsidRPr="003538FA">
        <w:rPr>
          <w:rFonts w:ascii="Times New Roman" w:eastAsia="Times New Roman" w:hAnsi="Times New Roman" w:cs="Times New Roman"/>
          <w:color w:val="000000"/>
        </w:rPr>
        <w:t>yResearch</w:t>
      </w:r>
      <w:proofErr w:type="spellEnd"/>
      <w:r w:rsidR="00781A38" w:rsidRPr="003538FA">
        <w:rPr>
          <w:rFonts w:ascii="Times New Roman" w:eastAsia="Times New Roman" w:hAnsi="Times New Roman" w:cs="Times New Roman"/>
          <w:color w:val="000000"/>
        </w:rPr>
        <w:t>.</w:t>
      </w:r>
      <w:r w:rsidR="007812AC"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73889B78" w14:textId="72F9D3B8" w:rsidR="00B5468B" w:rsidRPr="00374C2F" w:rsidRDefault="00B5468B" w:rsidP="00B5468B">
      <w:pPr>
        <w:pBdr>
          <w:bottom w:val="single" w:sz="4" w:space="1" w:color="auto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166E494" w14:textId="77777777" w:rsidR="006D1A6F" w:rsidRPr="00374C2F" w:rsidRDefault="0027586B" w:rsidP="002758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4C2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Notes/Guidance</w:t>
      </w: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</w:p>
    <w:p w14:paraId="4E173649" w14:textId="6B09C205" w:rsidR="0027586B" w:rsidRPr="00374C2F" w:rsidRDefault="007812AC" w:rsidP="002758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An off-campus location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is defined as any </w:t>
      </w:r>
      <w:r w:rsidR="002D61F4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scientific or programmatic 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facility not owned or leased by Stony Brook University or located at a distant field site. </w:t>
      </w:r>
      <w:r w:rsidR="0027586B" w:rsidRPr="00374C2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Note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: Work from home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(including </w:t>
      </w: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use of a home office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 w:rsidR="007826C8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attendance at </w:t>
      </w:r>
      <w:r w:rsidR="007826C8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conferences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7826C8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incidental travel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are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not considered off-campus </w:t>
      </w:r>
      <w:r w:rsidR="0009278C">
        <w:rPr>
          <w:rFonts w:ascii="Times New Roman" w:eastAsia="Times New Roman" w:hAnsi="Times New Roman" w:cs="Times New Roman"/>
          <w:color w:val="000000"/>
          <w:sz w:val="21"/>
          <w:szCs w:val="21"/>
        </w:rPr>
        <w:t>activity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BD7BD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</w:t>
      </w:r>
    </w:p>
    <w:p w14:paraId="6B8A6D3A" w14:textId="5666291C" w:rsidR="0027586B" w:rsidRPr="00374C2F" w:rsidRDefault="00B44322" w:rsidP="0027586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ndicate the position</w:t>
      </w:r>
      <w:r w:rsidR="00B379D3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title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(s) of </w:t>
      </w:r>
      <w:r w:rsidR="00B379D3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SBU 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personnel </w:t>
      </w:r>
      <w:r w:rsidR="00B379D3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included on 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</w:t>
      </w:r>
      <w:r w:rsidR="00B379D3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esearch </w:t>
      </w:r>
      <w:r w:rsidR="00B379D3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project proposal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51311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their </w:t>
      </w:r>
      <w:r w:rsidR="003D7E7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total project effort (in months) 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and</w:t>
      </w:r>
      <w:r w:rsidR="003D7E76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if applicable</w:t>
      </w:r>
      <w:r w:rsidR="003D7E76"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their proposed </w:t>
      </w:r>
      <w:r w:rsidR="003D7E76">
        <w:rPr>
          <w:rFonts w:ascii="Times New Roman" w:eastAsia="Times New Roman" w:hAnsi="Times New Roman" w:cs="Times New Roman"/>
          <w:color w:val="000000"/>
          <w:sz w:val="21"/>
          <w:szCs w:val="21"/>
        </w:rPr>
        <w:t>project efforts (in months)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at the off-campus location. Indirect cost rates will be applied by the University consistent </w:t>
      </w: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with the location where greater than 50% o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 the work will be </w:t>
      </w:r>
      <w:r w:rsidR="006D1A6F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performed</w:t>
      </w:r>
      <w:r w:rsidR="0027586B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593DFD0A" w14:textId="2BAB2E9F" w:rsidR="00AB13AC" w:rsidRPr="00374C2F" w:rsidRDefault="00AB13AC" w:rsidP="00AB13A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For help converting percentage effort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to </w:t>
      </w: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calendar months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you can use the </w:t>
      </w:r>
      <w:hyperlink r:id="rId7" w:history="1">
        <w:r w:rsidRPr="00374C2F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Budget Effort Conversion Table</w:t>
        </w:r>
      </w:hyperlink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on the OSP/OGM </w:t>
      </w:r>
      <w:r w:rsidR="003441C7">
        <w:rPr>
          <w:rFonts w:ascii="Times New Roman" w:eastAsia="Times New Roman" w:hAnsi="Times New Roman" w:cs="Times New Roman"/>
          <w:color w:val="000000"/>
          <w:sz w:val="21"/>
          <w:szCs w:val="21"/>
        </w:rPr>
        <w:t>Guidance</w:t>
      </w:r>
      <w:r w:rsidR="00161E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website.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Corresponding calendar months </w:t>
      </w:r>
      <w:r w:rsidRPr="00374C2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must be reflected in </w:t>
      </w:r>
      <w:proofErr w:type="spellStart"/>
      <w:r w:rsidR="00767725">
        <w:rPr>
          <w:rFonts w:ascii="Times New Roman" w:hAnsi="Times New Roman" w:cs="Times New Roman"/>
          <w:b/>
          <w:color w:val="000000"/>
          <w:sz w:val="21"/>
          <w:szCs w:val="21"/>
        </w:rPr>
        <w:t>m</w:t>
      </w:r>
      <w:r w:rsidRPr="00374C2F">
        <w:rPr>
          <w:rFonts w:ascii="Times New Roman" w:hAnsi="Times New Roman" w:cs="Times New Roman"/>
          <w:b/>
          <w:color w:val="000000"/>
          <w:sz w:val="21"/>
          <w:szCs w:val="21"/>
        </w:rPr>
        <w:t>yResearch</w:t>
      </w:r>
      <w:proofErr w:type="spellEnd"/>
      <w:r w:rsidRPr="00374C2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and sponsor budgets</w:t>
      </w:r>
      <w:r w:rsidRPr="00374C2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2F953CD" w14:textId="16C2C74B" w:rsidR="00AB13AC" w:rsidRDefault="00AB13AC" w:rsidP="007E6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off-campus rate request form requires both Chair’s and Dean’s approvals, which may take several business days to secure. Approved forms must be included in the documents section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</w:t>
      </w: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yResearch</w:t>
      </w:r>
      <w:proofErr w:type="spellEnd"/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proposal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and is subject to the 5/2 submission policy</w:t>
      </w: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A24CB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</w:p>
    <w:p w14:paraId="22D0AD01" w14:textId="1DBF7FA1" w:rsidR="006174B6" w:rsidRPr="00374C2F" w:rsidRDefault="00854079" w:rsidP="007E6EA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Prior to completing this request and/or for guidance, see </w:t>
      </w:r>
      <w:hyperlink r:id="rId8" w:history="1">
        <w:r w:rsidR="002F661A" w:rsidRPr="00374C2F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Guidance for On</w:t>
        </w:r>
        <w:r w:rsidRPr="00374C2F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/Off-Campus F&amp;A Rates P</w:t>
        </w:r>
        <w:r w:rsidR="002F661A" w:rsidRPr="00374C2F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rocedure</w:t>
        </w:r>
      </w:hyperlink>
      <w:r w:rsidR="002F661A" w:rsidRPr="00374C2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on the OSP/OGM website.</w:t>
      </w:r>
      <w:r w:rsidR="00150A0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bookmarkStart w:id="0" w:name="_GoBack"/>
      <w:bookmarkEnd w:id="0"/>
    </w:p>
    <w:p w14:paraId="1D114C14" w14:textId="4F82E36C" w:rsidR="00B5468B" w:rsidRDefault="00A24CB4" w:rsidP="00854079">
      <w:pPr>
        <w:rPr>
          <w:rFonts w:ascii="Times New Roman" w:eastAsia="Times New Roman" w:hAnsi="Times New Roman" w:cs="Times New Roman"/>
          <w:color w:val="000000"/>
        </w:rPr>
        <w:sectPr w:rsidR="00B5468B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3505"/>
        <w:gridCol w:w="3060"/>
        <w:gridCol w:w="3420"/>
        <w:gridCol w:w="4230"/>
      </w:tblGrid>
      <w:tr w:rsidR="00927AE6" w:rsidRPr="00F5650E" w14:paraId="23E04BDD" w14:textId="77777777" w:rsidTr="001203AD">
        <w:tc>
          <w:tcPr>
            <w:tcW w:w="3505" w:type="dxa"/>
          </w:tcPr>
          <w:p w14:paraId="40ED6F4C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Principal Investigator Name</w:t>
            </w:r>
          </w:p>
        </w:tc>
        <w:tc>
          <w:tcPr>
            <w:tcW w:w="10710" w:type="dxa"/>
            <w:gridSpan w:val="3"/>
          </w:tcPr>
          <w:p w14:paraId="6FD39AA3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AE6" w:rsidRPr="00F5650E" w14:paraId="7D0ABFB2" w14:textId="77777777" w:rsidTr="001203AD">
        <w:tc>
          <w:tcPr>
            <w:tcW w:w="3505" w:type="dxa"/>
          </w:tcPr>
          <w:p w14:paraId="6ECB1F72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Department/School/College</w:t>
            </w:r>
          </w:p>
        </w:tc>
        <w:tc>
          <w:tcPr>
            <w:tcW w:w="10710" w:type="dxa"/>
            <w:gridSpan w:val="3"/>
          </w:tcPr>
          <w:p w14:paraId="0182412B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AE6" w:rsidRPr="00F5650E" w14:paraId="6DD233AE" w14:textId="77777777" w:rsidTr="001203AD">
        <w:tc>
          <w:tcPr>
            <w:tcW w:w="3505" w:type="dxa"/>
          </w:tcPr>
          <w:p w14:paraId="20690EE5" w14:textId="58E36245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Title of Project</w:t>
            </w:r>
            <w:r w:rsidR="001203AD"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710" w:type="dxa"/>
            <w:gridSpan w:val="3"/>
          </w:tcPr>
          <w:p w14:paraId="796D368A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AE6" w:rsidRPr="00F5650E" w14:paraId="594A8A38" w14:textId="77777777" w:rsidTr="001203AD">
        <w:tc>
          <w:tcPr>
            <w:tcW w:w="3505" w:type="dxa"/>
          </w:tcPr>
          <w:p w14:paraId="34159B9D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Sponsor Name</w:t>
            </w:r>
          </w:p>
        </w:tc>
        <w:tc>
          <w:tcPr>
            <w:tcW w:w="10710" w:type="dxa"/>
            <w:gridSpan w:val="3"/>
          </w:tcPr>
          <w:p w14:paraId="3BFFA430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239" w:rsidRPr="00F5650E" w14:paraId="07B0055A" w14:textId="77777777" w:rsidTr="001203AD">
        <w:tc>
          <w:tcPr>
            <w:tcW w:w="3505" w:type="dxa"/>
          </w:tcPr>
          <w:p w14:paraId="49F81B23" w14:textId="5D82DBBE" w:rsidR="006D2239" w:rsidRPr="00F5650E" w:rsidRDefault="006D2239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Project Period (start/end date)</w:t>
            </w:r>
          </w:p>
        </w:tc>
        <w:tc>
          <w:tcPr>
            <w:tcW w:w="10710" w:type="dxa"/>
            <w:gridSpan w:val="3"/>
          </w:tcPr>
          <w:p w14:paraId="4E35F976" w14:textId="77777777" w:rsidR="006D2239" w:rsidRPr="00F5650E" w:rsidRDefault="006D2239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03AD" w:rsidRPr="00F5650E" w14:paraId="27561D40" w14:textId="77777777" w:rsidTr="001203AD">
        <w:tc>
          <w:tcPr>
            <w:tcW w:w="3505" w:type="dxa"/>
          </w:tcPr>
          <w:p w14:paraId="0FA437A8" w14:textId="5589BF9B" w:rsidR="001203AD" w:rsidRPr="00F5650E" w:rsidRDefault="001203AD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If available, provide FP# in </w:t>
            </w:r>
            <w:proofErr w:type="spellStart"/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myResearch</w:t>
            </w:r>
            <w:proofErr w:type="spellEnd"/>
          </w:p>
        </w:tc>
        <w:tc>
          <w:tcPr>
            <w:tcW w:w="10710" w:type="dxa"/>
            <w:gridSpan w:val="3"/>
          </w:tcPr>
          <w:p w14:paraId="29F7ED44" w14:textId="77777777" w:rsidR="001203AD" w:rsidRPr="00F5650E" w:rsidRDefault="001203AD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27AE6" w:rsidRPr="00F5650E" w14:paraId="5DD2C702" w14:textId="77777777" w:rsidTr="001203AD">
        <w:tc>
          <w:tcPr>
            <w:tcW w:w="3505" w:type="dxa"/>
          </w:tcPr>
          <w:p w14:paraId="1BA57CCF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Amount of Funding Requested</w:t>
            </w:r>
          </w:p>
        </w:tc>
        <w:tc>
          <w:tcPr>
            <w:tcW w:w="10710" w:type="dxa"/>
            <w:gridSpan w:val="3"/>
          </w:tcPr>
          <w:p w14:paraId="36B1CB58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$</w:t>
            </w:r>
          </w:p>
        </w:tc>
      </w:tr>
      <w:tr w:rsidR="00927AE6" w:rsidRPr="00F5650E" w14:paraId="355A04C7" w14:textId="77777777" w:rsidTr="00917A9F">
        <w:trPr>
          <w:trHeight w:val="1007"/>
        </w:trPr>
        <w:tc>
          <w:tcPr>
            <w:tcW w:w="3505" w:type="dxa"/>
          </w:tcPr>
          <w:p w14:paraId="7A2981F9" w14:textId="33BBB2FF" w:rsidR="00927AE6" w:rsidRPr="00F5650E" w:rsidRDefault="003E49F4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A. </w:t>
            </w:r>
            <w:r w:rsidR="00927AE6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Name of </w:t>
            </w:r>
            <w:r w:rsidR="0002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SBU </w:t>
            </w:r>
            <w:r w:rsidR="00927AE6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personnel </w:t>
            </w:r>
            <w:r w:rsidR="001662E2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(including TBD) </w:t>
            </w:r>
            <w:r w:rsidR="00927AE6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and title</w:t>
            </w:r>
            <w:r w:rsidR="00AB1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AB13AC" w:rsidRPr="003538FA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examples provided are for illustration</w:t>
            </w:r>
            <w:r w:rsidR="00AB1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060" w:type="dxa"/>
          </w:tcPr>
          <w:p w14:paraId="256C1D07" w14:textId="342DC606" w:rsidR="00927AE6" w:rsidRPr="00F5650E" w:rsidRDefault="003E49F4" w:rsidP="009E1DB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B. </w:t>
            </w:r>
            <w:r w:rsidR="00927AE6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</w:t>
            </w:r>
            <w:r w:rsidR="00A02397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tal </w:t>
            </w:r>
            <w:r w:rsidR="00BC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budgeted salary</w:t>
            </w:r>
            <w:r w:rsidR="009E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effort</w:t>
            </w:r>
            <w:r w:rsidR="00E0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(in months)</w:t>
            </w:r>
            <w:r w:rsidR="00BC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on this project</w:t>
            </w:r>
            <w:r w:rsidR="006D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D2239" w:rsidRPr="006D22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>for all years</w:t>
            </w:r>
            <w:r w:rsidR="00E06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, </w:t>
            </w:r>
            <w:r w:rsidR="00BC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including </w:t>
            </w:r>
            <w:r w:rsidR="00305689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mandatory </w:t>
            </w:r>
            <w:r w:rsidR="00927AE6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cost-share</w:t>
            </w:r>
          </w:p>
        </w:tc>
        <w:tc>
          <w:tcPr>
            <w:tcW w:w="3420" w:type="dxa"/>
          </w:tcPr>
          <w:p w14:paraId="3FA25ADA" w14:textId="63065D4C" w:rsidR="00927AE6" w:rsidRPr="00F5650E" w:rsidRDefault="003E49F4" w:rsidP="00B71BA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C. </w:t>
            </w:r>
            <w:r w:rsidR="00AB13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  <w:r w:rsidR="00BC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umber of months in Column B</w:t>
            </w:r>
            <w:r w:rsidR="00B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that will be spent</w:t>
            </w:r>
            <w:r w:rsidR="00BC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27AE6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at the off-campus location</w:t>
            </w:r>
            <w:r w:rsidR="00B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927AE6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Specify location</w:t>
            </w:r>
            <w:r w:rsidR="00B71B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230" w:type="dxa"/>
          </w:tcPr>
          <w:p w14:paraId="528437B5" w14:textId="5B32539D" w:rsidR="00927AE6" w:rsidRPr="00F5650E" w:rsidRDefault="003E49F4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D. </w:t>
            </w:r>
            <w:r w:rsidR="00927AE6" w:rsidRPr="00F5650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Identify the nature of work conducted at this </w:t>
            </w:r>
            <w:r w:rsidR="00BC65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</w:tr>
      <w:tr w:rsidR="00927AE6" w:rsidRPr="00F5650E" w14:paraId="3EDB7984" w14:textId="77777777" w:rsidTr="00917A9F">
        <w:tc>
          <w:tcPr>
            <w:tcW w:w="3505" w:type="dxa"/>
          </w:tcPr>
          <w:p w14:paraId="597620F4" w14:textId="77777777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John Doe, PI</w:t>
            </w:r>
          </w:p>
        </w:tc>
        <w:tc>
          <w:tcPr>
            <w:tcW w:w="3060" w:type="dxa"/>
          </w:tcPr>
          <w:p w14:paraId="23DB289A" w14:textId="3805E7CB" w:rsidR="00927AE6" w:rsidRPr="00F5650E" w:rsidRDefault="006D2239" w:rsidP="00A0239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6</w:t>
            </w:r>
            <w:r w:rsidR="00BC655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Months</w:t>
            </w:r>
            <w:r w:rsidR="00927AE6" w:rsidRPr="00F5650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14:paraId="29B16E5E" w14:textId="1E259745" w:rsidR="00927AE6" w:rsidRPr="00F5650E" w:rsidRDefault="006D2239" w:rsidP="00A02397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3</w:t>
            </w:r>
            <w:r w:rsidR="00BC655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Month</w:t>
            </w:r>
            <w:r w:rsidR="00B44322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BC655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of effort </w:t>
            </w:r>
            <w:r w:rsidR="00B44322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at</w:t>
            </w:r>
            <w:r w:rsidR="00927AE6" w:rsidRPr="00F5650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Sandia National Lab</w:t>
            </w:r>
          </w:p>
        </w:tc>
        <w:tc>
          <w:tcPr>
            <w:tcW w:w="4230" w:type="dxa"/>
          </w:tcPr>
          <w:p w14:paraId="16E3DE7F" w14:textId="7AFCBF5A" w:rsidR="00927AE6" w:rsidRPr="00F5650E" w:rsidRDefault="00927AE6" w:rsidP="00046CA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Experimental work during </w:t>
            </w:r>
            <w:r w:rsidR="00BC655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the </w:t>
            </w:r>
            <w:r w:rsidRPr="00F5650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summer</w:t>
            </w:r>
            <w:r w:rsidR="00E06205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s</w:t>
            </w:r>
          </w:p>
        </w:tc>
      </w:tr>
      <w:tr w:rsidR="00BC655F" w:rsidRPr="00F5650E" w14:paraId="174ADE61" w14:textId="77777777" w:rsidTr="00917A9F">
        <w:tc>
          <w:tcPr>
            <w:tcW w:w="3505" w:type="dxa"/>
          </w:tcPr>
          <w:p w14:paraId="04D18C75" w14:textId="6722BC14" w:rsidR="00BC655F" w:rsidRPr="00F5650E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Graduate Student</w:t>
            </w:r>
            <w:r w:rsidR="00AB13AC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(TBD)</w:t>
            </w:r>
          </w:p>
        </w:tc>
        <w:tc>
          <w:tcPr>
            <w:tcW w:w="3060" w:type="dxa"/>
          </w:tcPr>
          <w:p w14:paraId="76060D43" w14:textId="23F4632A" w:rsidR="00BC655F" w:rsidRPr="00F5650E" w:rsidRDefault="006D2239" w:rsidP="00BC6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30</w:t>
            </w:r>
            <w:r w:rsidR="00BC655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Months</w:t>
            </w:r>
            <w:r w:rsidR="00BC655F" w:rsidRPr="00F5650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</w:tcPr>
          <w:p w14:paraId="6137BC59" w14:textId="01D9B31C" w:rsidR="00BC655F" w:rsidRPr="00F5650E" w:rsidRDefault="006D2239" w:rsidP="00BC6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20</w:t>
            </w:r>
            <w:r w:rsidR="00BC655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Months of effort at</w:t>
            </w:r>
            <w:r w:rsidR="00BC655F" w:rsidRPr="00F5650E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Sandia National Lab</w:t>
            </w:r>
          </w:p>
        </w:tc>
        <w:tc>
          <w:tcPr>
            <w:tcW w:w="4230" w:type="dxa"/>
          </w:tcPr>
          <w:p w14:paraId="324189A9" w14:textId="3AEDB324" w:rsidR="00BC655F" w:rsidRPr="00F5650E" w:rsidRDefault="006D2239" w:rsidP="00BC6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D223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Experimental work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throughout the </w:t>
            </w:r>
            <w:r w:rsidR="00E06205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year</w:t>
            </w:r>
            <w:r w:rsidR="00E06205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award </w:t>
            </w:r>
            <w:r w:rsidR="00917A9F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p</w:t>
            </w:r>
            <w:r w:rsidR="00E06205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eriod</w:t>
            </w:r>
          </w:p>
        </w:tc>
      </w:tr>
      <w:tr w:rsidR="00BC655F" w:rsidRPr="00F5650E" w14:paraId="0B91061D" w14:textId="77777777" w:rsidTr="00917A9F">
        <w:tc>
          <w:tcPr>
            <w:tcW w:w="3505" w:type="dxa"/>
          </w:tcPr>
          <w:p w14:paraId="3AE96B51" w14:textId="77777777" w:rsidR="00BC655F" w:rsidRPr="00F5650E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27C6E123" w14:textId="77777777" w:rsidR="00BC655F" w:rsidRPr="00F5650E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</w:tcPr>
          <w:p w14:paraId="13B7C5F9" w14:textId="77777777" w:rsidR="00BC655F" w:rsidRPr="00F5650E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0" w:type="dxa"/>
          </w:tcPr>
          <w:p w14:paraId="0C329529" w14:textId="77777777" w:rsidR="00BC655F" w:rsidRPr="00F5650E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C655F" w:rsidRPr="00F5650E" w14:paraId="3B2F040D" w14:textId="77777777" w:rsidTr="00917A9F">
        <w:tc>
          <w:tcPr>
            <w:tcW w:w="3505" w:type="dxa"/>
          </w:tcPr>
          <w:p w14:paraId="55A42D32" w14:textId="35180BB1" w:rsidR="00BC655F" w:rsidRPr="00F5650E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3060" w:type="dxa"/>
          </w:tcPr>
          <w:p w14:paraId="1666CCE1" w14:textId="0B0CDC68" w:rsidR="00BC655F" w:rsidRPr="006D2239" w:rsidRDefault="006D2239" w:rsidP="00BC655F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36</w:t>
            </w:r>
            <w:r w:rsidRPr="006D223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Months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0CE94EE" w14:textId="6D66E2B3" w:rsidR="00BC655F" w:rsidRPr="006D2239" w:rsidRDefault="006D2239" w:rsidP="00BC655F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23</w:t>
            </w:r>
            <w:r w:rsidRPr="006D223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 xml:space="preserve"> Months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03422FD" w14:textId="5BB647A1" w:rsidR="00BC655F" w:rsidRPr="006D2239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</w:pPr>
          </w:p>
        </w:tc>
      </w:tr>
      <w:tr w:rsidR="00BC655F" w:rsidRPr="00F5650E" w14:paraId="5E72B75C" w14:textId="77777777" w:rsidTr="00F5650E">
        <w:tc>
          <w:tcPr>
            <w:tcW w:w="3505" w:type="dxa"/>
          </w:tcPr>
          <w:p w14:paraId="75767C91" w14:textId="4C53748D" w:rsidR="00BC655F" w:rsidRPr="00F5650E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Total % Effort Off-Campus (C÷B) </w:t>
            </w:r>
          </w:p>
        </w:tc>
        <w:tc>
          <w:tcPr>
            <w:tcW w:w="3060" w:type="dxa"/>
          </w:tcPr>
          <w:p w14:paraId="5D95CBE6" w14:textId="2EC33BA6" w:rsidR="00BC655F" w:rsidRPr="006D2239" w:rsidRDefault="006D2239" w:rsidP="00BC655F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</w:pPr>
            <w:r w:rsidRPr="006D223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4</w:t>
            </w:r>
            <w:r w:rsidRPr="006D2239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  <w:t>%</w:t>
            </w:r>
          </w:p>
        </w:tc>
        <w:tc>
          <w:tcPr>
            <w:tcW w:w="7650" w:type="dxa"/>
            <w:gridSpan w:val="2"/>
            <w:tcBorders>
              <w:bottom w:val="nil"/>
              <w:right w:val="nil"/>
            </w:tcBorders>
          </w:tcPr>
          <w:p w14:paraId="079446F4" w14:textId="2F6CB2D7" w:rsidR="00BC655F" w:rsidRPr="006D2239" w:rsidRDefault="00BC655F" w:rsidP="00BC655F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5BB3849" w14:textId="77777777" w:rsidR="00927AE6" w:rsidRPr="00F5650E" w:rsidRDefault="00927AE6" w:rsidP="00927A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4A6B0450" w14:textId="77777777" w:rsidR="00927AE6" w:rsidRPr="00F5650E" w:rsidRDefault="00927AE6" w:rsidP="00927AE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5650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APPROVALS</w:t>
      </w:r>
      <w:r w:rsidRPr="00F5650E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069148F5" w14:textId="6826C73C" w:rsidR="00927AE6" w:rsidRDefault="00927AE6" w:rsidP="0092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5650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I confirm that </w:t>
      </w:r>
      <w:r w:rsidR="009673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greater than 50% of the </w:t>
      </w:r>
      <w:r w:rsidR="00E062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cumulative </w:t>
      </w:r>
      <w:r w:rsidR="00927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SBU </w:t>
      </w:r>
      <w:r w:rsidRPr="00F5650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project personnel effort will take place at </w:t>
      </w:r>
      <w:r w:rsidR="006D22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the </w:t>
      </w:r>
      <w:r w:rsidRPr="00F5650E">
        <w:rPr>
          <w:rFonts w:ascii="Times New Roman" w:eastAsia="Times New Roman" w:hAnsi="Times New Roman" w:cs="Times New Roman"/>
          <w:color w:val="000000"/>
          <w:sz w:val="18"/>
          <w:szCs w:val="18"/>
        </w:rPr>
        <w:t>off-campus facilities/locations</w:t>
      </w:r>
      <w:r w:rsidR="006D223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identified abov</w:t>
      </w:r>
      <w:r w:rsidR="006D2239" w:rsidRPr="0096731A"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r w:rsidR="00AB13AC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="009673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and I </w:t>
      </w:r>
      <w:r w:rsidR="00AB13AC">
        <w:rPr>
          <w:rFonts w:ascii="Times New Roman" w:eastAsia="Times New Roman" w:hAnsi="Times New Roman" w:cs="Times New Roman"/>
          <w:color w:val="000000"/>
          <w:sz w:val="18"/>
          <w:szCs w:val="18"/>
        </w:rPr>
        <w:t>understand</w:t>
      </w:r>
      <w:r w:rsidR="009673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this</w:t>
      </w:r>
      <w:r w:rsidR="00E0620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information</w:t>
      </w:r>
      <w:r w:rsidR="009673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is subject to audi</w:t>
      </w:r>
      <w:r w:rsidR="007B0076">
        <w:rPr>
          <w:rFonts w:ascii="Times New Roman" w:eastAsia="Times New Roman" w:hAnsi="Times New Roman" w:cs="Times New Roman"/>
          <w:color w:val="000000"/>
          <w:sz w:val="18"/>
          <w:szCs w:val="18"/>
        </w:rPr>
        <w:t>t.</w:t>
      </w:r>
    </w:p>
    <w:p w14:paraId="3F516719" w14:textId="30ECF756" w:rsidR="007B0076" w:rsidRDefault="007B0076" w:rsidP="00927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"/>
        <w:gridCol w:w="4264"/>
        <w:gridCol w:w="272"/>
        <w:gridCol w:w="4264"/>
        <w:gridCol w:w="272"/>
        <w:gridCol w:w="4899"/>
      </w:tblGrid>
      <w:tr w:rsidR="007B0076" w14:paraId="118E2D0E" w14:textId="77777777" w:rsidTr="003538FA">
        <w:trPr>
          <w:trHeight w:val="657"/>
        </w:trPr>
        <w:tc>
          <w:tcPr>
            <w:tcW w:w="267" w:type="dxa"/>
            <w:shd w:val="clear" w:color="auto" w:fill="000000" w:themeFill="text1"/>
          </w:tcPr>
          <w:p w14:paraId="496F0AED" w14:textId="77777777" w:rsidR="007B0076" w:rsidRPr="00F5650E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</w:tcPr>
          <w:p w14:paraId="25BBC5D1" w14:textId="351A34F9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PI’s Name:</w:t>
            </w:r>
          </w:p>
        </w:tc>
        <w:tc>
          <w:tcPr>
            <w:tcW w:w="272" w:type="dxa"/>
            <w:shd w:val="clear" w:color="auto" w:fill="000000" w:themeFill="text1"/>
          </w:tcPr>
          <w:p w14:paraId="2FA0A444" w14:textId="77777777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</w:tcPr>
          <w:p w14:paraId="40CA872A" w14:textId="4E3A78C1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Chair’s Name:</w:t>
            </w:r>
          </w:p>
        </w:tc>
        <w:tc>
          <w:tcPr>
            <w:tcW w:w="272" w:type="dxa"/>
            <w:shd w:val="clear" w:color="auto" w:fill="000000" w:themeFill="text1"/>
          </w:tcPr>
          <w:p w14:paraId="34B03485" w14:textId="77777777" w:rsidR="007B0076" w:rsidRP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899" w:type="dxa"/>
          </w:tcPr>
          <w:p w14:paraId="66DB991F" w14:textId="0555D12D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Dean’s Name:</w:t>
            </w:r>
          </w:p>
        </w:tc>
      </w:tr>
      <w:tr w:rsidR="007B0076" w14:paraId="04CE7C1D" w14:textId="77777777" w:rsidTr="003538FA">
        <w:trPr>
          <w:trHeight w:val="657"/>
        </w:trPr>
        <w:tc>
          <w:tcPr>
            <w:tcW w:w="267" w:type="dxa"/>
            <w:shd w:val="clear" w:color="auto" w:fill="000000" w:themeFill="text1"/>
          </w:tcPr>
          <w:p w14:paraId="3FE84577" w14:textId="77777777" w:rsidR="007B0076" w:rsidRPr="00F5650E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</w:tcPr>
          <w:p w14:paraId="1663300E" w14:textId="4402F11A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PI’s Signature:</w:t>
            </w:r>
          </w:p>
        </w:tc>
        <w:tc>
          <w:tcPr>
            <w:tcW w:w="272" w:type="dxa"/>
            <w:shd w:val="clear" w:color="auto" w:fill="000000" w:themeFill="text1"/>
          </w:tcPr>
          <w:p w14:paraId="763744E0" w14:textId="77777777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</w:tcPr>
          <w:p w14:paraId="415A43A1" w14:textId="6B4AA117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Chair’s Signature:</w:t>
            </w:r>
          </w:p>
        </w:tc>
        <w:tc>
          <w:tcPr>
            <w:tcW w:w="272" w:type="dxa"/>
            <w:shd w:val="clear" w:color="auto" w:fill="000000" w:themeFill="text1"/>
          </w:tcPr>
          <w:p w14:paraId="3EE153E0" w14:textId="77777777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9" w:type="dxa"/>
          </w:tcPr>
          <w:p w14:paraId="655B90CA" w14:textId="35A71F03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Dean’s Signature:</w:t>
            </w:r>
          </w:p>
        </w:tc>
      </w:tr>
      <w:tr w:rsidR="007B0076" w14:paraId="64223DAE" w14:textId="77777777" w:rsidTr="003538FA">
        <w:trPr>
          <w:trHeight w:val="622"/>
        </w:trPr>
        <w:tc>
          <w:tcPr>
            <w:tcW w:w="267" w:type="dxa"/>
            <w:shd w:val="clear" w:color="auto" w:fill="000000" w:themeFill="text1"/>
          </w:tcPr>
          <w:p w14:paraId="27F9B324" w14:textId="77777777" w:rsidR="007B0076" w:rsidRPr="00F5650E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</w:tcPr>
          <w:p w14:paraId="007C1924" w14:textId="4CBDC9F6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272" w:type="dxa"/>
            <w:shd w:val="clear" w:color="auto" w:fill="000000" w:themeFill="text1"/>
          </w:tcPr>
          <w:p w14:paraId="33DD1AD3" w14:textId="77777777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</w:tcPr>
          <w:p w14:paraId="445AD297" w14:textId="2EB2DDF8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Date:</w:t>
            </w:r>
          </w:p>
        </w:tc>
        <w:tc>
          <w:tcPr>
            <w:tcW w:w="272" w:type="dxa"/>
            <w:shd w:val="clear" w:color="auto" w:fill="000000" w:themeFill="text1"/>
          </w:tcPr>
          <w:p w14:paraId="6B4DCA33" w14:textId="77777777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9" w:type="dxa"/>
          </w:tcPr>
          <w:p w14:paraId="2252F8DF" w14:textId="794A00E0" w:rsidR="007B0076" w:rsidRDefault="007B0076" w:rsidP="007B007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65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Date:</w:t>
            </w:r>
          </w:p>
        </w:tc>
      </w:tr>
    </w:tbl>
    <w:p w14:paraId="42E9DE49" w14:textId="77777777" w:rsidR="007B0076" w:rsidRDefault="007B0076" w:rsidP="00854079">
      <w:pPr>
        <w:rPr>
          <w:rFonts w:ascii="Times New Roman" w:hAnsi="Times New Roman" w:cs="Times New Roman"/>
        </w:rPr>
      </w:pPr>
    </w:p>
    <w:p w14:paraId="66C5A773" w14:textId="2E7A1D36" w:rsidR="00E06205" w:rsidRPr="003538FA" w:rsidRDefault="00E06205" w:rsidP="00854079">
      <w:pPr>
        <w:rPr>
          <w:rFonts w:ascii="Times New Roman" w:hAnsi="Times New Roman" w:cs="Times New Roman"/>
          <w:b/>
          <w:sz w:val="20"/>
        </w:rPr>
      </w:pPr>
      <w:r w:rsidRPr="003538FA">
        <w:rPr>
          <w:rFonts w:ascii="Times New Roman" w:hAnsi="Times New Roman" w:cs="Times New Roman"/>
          <w:b/>
          <w:sz w:val="20"/>
        </w:rPr>
        <w:t>Submit th</w:t>
      </w:r>
      <w:r w:rsidR="00AB13AC" w:rsidRPr="003538FA">
        <w:rPr>
          <w:rFonts w:ascii="Times New Roman" w:hAnsi="Times New Roman" w:cs="Times New Roman"/>
          <w:b/>
          <w:sz w:val="20"/>
        </w:rPr>
        <w:t>e completed</w:t>
      </w:r>
      <w:r w:rsidRPr="003538FA">
        <w:rPr>
          <w:rFonts w:ascii="Times New Roman" w:hAnsi="Times New Roman" w:cs="Times New Roman"/>
          <w:b/>
          <w:sz w:val="20"/>
        </w:rPr>
        <w:t xml:space="preserve"> form to your chair and dean for review and signature. When all signatures are obtained, upload the signed document into the </w:t>
      </w:r>
      <w:r w:rsidR="009277AF">
        <w:rPr>
          <w:rFonts w:ascii="Times New Roman" w:hAnsi="Times New Roman" w:cs="Times New Roman"/>
          <w:b/>
          <w:sz w:val="20"/>
        </w:rPr>
        <w:t>General Proposal Information</w:t>
      </w:r>
      <w:r w:rsidRPr="003538FA">
        <w:rPr>
          <w:rFonts w:ascii="Times New Roman" w:hAnsi="Times New Roman" w:cs="Times New Roman"/>
          <w:b/>
          <w:sz w:val="20"/>
        </w:rPr>
        <w:t xml:space="preserve"> section</w:t>
      </w:r>
      <w:r w:rsidR="00AB13AC" w:rsidRPr="003538FA">
        <w:rPr>
          <w:rFonts w:ascii="Times New Roman" w:hAnsi="Times New Roman" w:cs="Times New Roman"/>
          <w:b/>
          <w:sz w:val="20"/>
        </w:rPr>
        <w:t xml:space="preserve"> </w:t>
      </w:r>
      <w:r w:rsidR="00BE0E6F">
        <w:rPr>
          <w:rFonts w:ascii="Times New Roman" w:hAnsi="Times New Roman" w:cs="Times New Roman"/>
          <w:b/>
          <w:sz w:val="20"/>
        </w:rPr>
        <w:t>of your</w:t>
      </w:r>
      <w:r w:rsidR="00BE0E6F" w:rsidRPr="003538FA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AB13AC" w:rsidRPr="003538FA">
        <w:rPr>
          <w:rFonts w:ascii="Times New Roman" w:hAnsi="Times New Roman" w:cs="Times New Roman"/>
          <w:b/>
          <w:sz w:val="20"/>
        </w:rPr>
        <w:t>myResearch</w:t>
      </w:r>
      <w:proofErr w:type="spellEnd"/>
      <w:r w:rsidR="00BE0E6F">
        <w:rPr>
          <w:rFonts w:ascii="Times New Roman" w:hAnsi="Times New Roman" w:cs="Times New Roman"/>
          <w:b/>
          <w:sz w:val="20"/>
        </w:rPr>
        <w:t xml:space="preserve"> funding proposal</w:t>
      </w:r>
      <w:r w:rsidRPr="003538FA">
        <w:rPr>
          <w:rFonts w:ascii="Times New Roman" w:hAnsi="Times New Roman" w:cs="Times New Roman"/>
          <w:b/>
          <w:sz w:val="20"/>
        </w:rPr>
        <w:t xml:space="preserve">. These steps should be completed in advance of the 5/2 </w:t>
      </w:r>
      <w:r w:rsidR="00BE0E6F">
        <w:rPr>
          <w:rFonts w:ascii="Times New Roman" w:hAnsi="Times New Roman" w:cs="Times New Roman"/>
          <w:b/>
          <w:sz w:val="20"/>
        </w:rPr>
        <w:t xml:space="preserve">proposal deadline </w:t>
      </w:r>
      <w:r w:rsidRPr="003538FA">
        <w:rPr>
          <w:rFonts w:ascii="Times New Roman" w:hAnsi="Times New Roman" w:cs="Times New Roman"/>
          <w:b/>
          <w:sz w:val="20"/>
        </w:rPr>
        <w:t>period</w:t>
      </w:r>
      <w:r w:rsidR="003D7E76" w:rsidRPr="003538FA">
        <w:rPr>
          <w:rFonts w:ascii="Times New Roman" w:hAnsi="Times New Roman" w:cs="Times New Roman"/>
          <w:b/>
          <w:sz w:val="20"/>
        </w:rPr>
        <w:t>.</w:t>
      </w:r>
    </w:p>
    <w:sectPr w:rsidR="00E06205" w:rsidRPr="003538FA" w:rsidSect="00927A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750F3" w16cex:dateUtc="2022-03-25T00:20:00Z"/>
  <w16cex:commentExtensible w16cex:durableId="25E75041" w16cex:dateUtc="2022-03-25T00:17:00Z"/>
  <w16cex:commentExtensible w16cex:durableId="25E75068" w16cex:dateUtc="2022-03-25T0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99472" w14:textId="77777777" w:rsidR="00A61CAC" w:rsidRDefault="00A61CAC" w:rsidP="00F5650E">
      <w:pPr>
        <w:spacing w:after="0" w:line="240" w:lineRule="auto"/>
      </w:pPr>
      <w:r>
        <w:separator/>
      </w:r>
    </w:p>
  </w:endnote>
  <w:endnote w:type="continuationSeparator" w:id="0">
    <w:p w14:paraId="58C4C4E6" w14:textId="77777777" w:rsidR="00A61CAC" w:rsidRDefault="00A61CAC" w:rsidP="00F5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53FFA" w14:textId="77777777" w:rsidR="00A61CAC" w:rsidRDefault="00A61CAC" w:rsidP="00F5650E">
      <w:pPr>
        <w:spacing w:after="0" w:line="240" w:lineRule="auto"/>
      </w:pPr>
      <w:r>
        <w:separator/>
      </w:r>
    </w:p>
  </w:footnote>
  <w:footnote w:type="continuationSeparator" w:id="0">
    <w:p w14:paraId="6E046167" w14:textId="77777777" w:rsidR="00A61CAC" w:rsidRDefault="00A61CAC" w:rsidP="00F5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79F45" w14:textId="7C87005D" w:rsidR="00F5650E" w:rsidRDefault="007B0076" w:rsidP="007B0076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</w:rPr>
    </w:pPr>
    <w:r w:rsidRPr="007B0076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2955C011" wp14:editId="71D2B91B">
          <wp:simplePos x="0" y="0"/>
          <wp:positionH relativeFrom="margin">
            <wp:posOffset>73114</wp:posOffset>
          </wp:positionH>
          <wp:positionV relativeFrom="paragraph">
            <wp:posOffset>-304803</wp:posOffset>
          </wp:positionV>
          <wp:extent cx="621792" cy="493776"/>
          <wp:effectExtent l="0" t="0" r="6985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50E" w:rsidRPr="007B0076">
      <w:rPr>
        <w:rFonts w:ascii="Times New Roman" w:eastAsia="Times New Roman" w:hAnsi="Times New Roman" w:cs="Times New Roman"/>
        <w:b/>
        <w:bCs/>
        <w:color w:val="000000"/>
        <w:sz w:val="20"/>
      </w:rPr>
      <w:t>Facilities and Administrative/Indirect Cost (F&amp;A/IDC) Off-Campus Rate Request Form</w:t>
    </w:r>
    <w:r w:rsidR="00F134DB">
      <w:rPr>
        <w:rFonts w:ascii="Times New Roman" w:eastAsia="Times New Roman" w:hAnsi="Times New Roman" w:cs="Times New Roman"/>
        <w:b/>
        <w:bCs/>
        <w:color w:val="000000"/>
      </w:rPr>
      <w:t xml:space="preserve"> </w:t>
    </w:r>
  </w:p>
  <w:p w14:paraId="6225FC20" w14:textId="77777777" w:rsidR="007B0076" w:rsidRPr="00374C2F" w:rsidRDefault="007B0076" w:rsidP="007B0076">
    <w:pPr>
      <w:spacing w:after="0" w:line="240" w:lineRule="auto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5608"/>
    <w:multiLevelType w:val="hybridMultilevel"/>
    <w:tmpl w:val="FB547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78FA"/>
    <w:multiLevelType w:val="hybridMultilevel"/>
    <w:tmpl w:val="AB683D9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00B3D"/>
    <w:multiLevelType w:val="hybridMultilevel"/>
    <w:tmpl w:val="CB840C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A6601"/>
    <w:multiLevelType w:val="hybridMultilevel"/>
    <w:tmpl w:val="F87C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F2684"/>
    <w:multiLevelType w:val="hybridMultilevel"/>
    <w:tmpl w:val="AE882D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F5859"/>
    <w:multiLevelType w:val="hybridMultilevel"/>
    <w:tmpl w:val="2EC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14ED5"/>
    <w:multiLevelType w:val="hybridMultilevel"/>
    <w:tmpl w:val="4118A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AA"/>
    <w:rsid w:val="00027573"/>
    <w:rsid w:val="000549D6"/>
    <w:rsid w:val="0009278C"/>
    <w:rsid w:val="000D43C4"/>
    <w:rsid w:val="000F0022"/>
    <w:rsid w:val="000F0AD6"/>
    <w:rsid w:val="000F415F"/>
    <w:rsid w:val="001203AD"/>
    <w:rsid w:val="00122928"/>
    <w:rsid w:val="00150A0B"/>
    <w:rsid w:val="00161E85"/>
    <w:rsid w:val="001662E2"/>
    <w:rsid w:val="001D17DA"/>
    <w:rsid w:val="001D4199"/>
    <w:rsid w:val="00230B28"/>
    <w:rsid w:val="002733F8"/>
    <w:rsid w:val="0027586B"/>
    <w:rsid w:val="002C5805"/>
    <w:rsid w:val="002D61F4"/>
    <w:rsid w:val="002F0534"/>
    <w:rsid w:val="002F661A"/>
    <w:rsid w:val="00305689"/>
    <w:rsid w:val="00341AF1"/>
    <w:rsid w:val="003441C7"/>
    <w:rsid w:val="003538FA"/>
    <w:rsid w:val="00362BC4"/>
    <w:rsid w:val="00374C2F"/>
    <w:rsid w:val="003846F8"/>
    <w:rsid w:val="00384D4B"/>
    <w:rsid w:val="003B140B"/>
    <w:rsid w:val="003C7296"/>
    <w:rsid w:val="003C7FC9"/>
    <w:rsid w:val="003D2CBD"/>
    <w:rsid w:val="003D7E76"/>
    <w:rsid w:val="003E49F4"/>
    <w:rsid w:val="00445AD9"/>
    <w:rsid w:val="004712E8"/>
    <w:rsid w:val="00496C7A"/>
    <w:rsid w:val="004C2675"/>
    <w:rsid w:val="004D5E33"/>
    <w:rsid w:val="00503B30"/>
    <w:rsid w:val="0051311B"/>
    <w:rsid w:val="0051547A"/>
    <w:rsid w:val="00517221"/>
    <w:rsid w:val="00554889"/>
    <w:rsid w:val="005650B5"/>
    <w:rsid w:val="005A25C6"/>
    <w:rsid w:val="005A2736"/>
    <w:rsid w:val="005E4BF9"/>
    <w:rsid w:val="005E545B"/>
    <w:rsid w:val="005F02AA"/>
    <w:rsid w:val="006174B6"/>
    <w:rsid w:val="00642DCA"/>
    <w:rsid w:val="006D1A6F"/>
    <w:rsid w:val="006D2239"/>
    <w:rsid w:val="00710FC8"/>
    <w:rsid w:val="00720C3C"/>
    <w:rsid w:val="00767725"/>
    <w:rsid w:val="00767C2C"/>
    <w:rsid w:val="00771251"/>
    <w:rsid w:val="007812AC"/>
    <w:rsid w:val="00781A38"/>
    <w:rsid w:val="007826C8"/>
    <w:rsid w:val="007B0076"/>
    <w:rsid w:val="007C4132"/>
    <w:rsid w:val="007C5CA3"/>
    <w:rsid w:val="007D1CD1"/>
    <w:rsid w:val="007E6EA8"/>
    <w:rsid w:val="00817D12"/>
    <w:rsid w:val="008468B2"/>
    <w:rsid w:val="00854079"/>
    <w:rsid w:val="00890660"/>
    <w:rsid w:val="008D2E12"/>
    <w:rsid w:val="009004F5"/>
    <w:rsid w:val="00917A9F"/>
    <w:rsid w:val="009277AF"/>
    <w:rsid w:val="00927AE6"/>
    <w:rsid w:val="0096731A"/>
    <w:rsid w:val="009C59F1"/>
    <w:rsid w:val="009E1DB3"/>
    <w:rsid w:val="009E3A9B"/>
    <w:rsid w:val="009E4403"/>
    <w:rsid w:val="00A01CFD"/>
    <w:rsid w:val="00A02397"/>
    <w:rsid w:val="00A24CB4"/>
    <w:rsid w:val="00A61CAC"/>
    <w:rsid w:val="00AA4557"/>
    <w:rsid w:val="00AB13AC"/>
    <w:rsid w:val="00AC7730"/>
    <w:rsid w:val="00B379D3"/>
    <w:rsid w:val="00B4064A"/>
    <w:rsid w:val="00B44322"/>
    <w:rsid w:val="00B5468B"/>
    <w:rsid w:val="00B71BA0"/>
    <w:rsid w:val="00B77453"/>
    <w:rsid w:val="00B84F86"/>
    <w:rsid w:val="00BA67EC"/>
    <w:rsid w:val="00BA7988"/>
    <w:rsid w:val="00BC655F"/>
    <w:rsid w:val="00BD7BD1"/>
    <w:rsid w:val="00BE0E6F"/>
    <w:rsid w:val="00C0657E"/>
    <w:rsid w:val="00C364BE"/>
    <w:rsid w:val="00C55A84"/>
    <w:rsid w:val="00D473E7"/>
    <w:rsid w:val="00DA41B9"/>
    <w:rsid w:val="00DF528F"/>
    <w:rsid w:val="00E0006A"/>
    <w:rsid w:val="00E06205"/>
    <w:rsid w:val="00E16F2E"/>
    <w:rsid w:val="00E33CCD"/>
    <w:rsid w:val="00E3716B"/>
    <w:rsid w:val="00E46702"/>
    <w:rsid w:val="00E54978"/>
    <w:rsid w:val="00EC075F"/>
    <w:rsid w:val="00F134DB"/>
    <w:rsid w:val="00F5650E"/>
    <w:rsid w:val="00F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210BB"/>
  <w15:chartTrackingRefBased/>
  <w15:docId w15:val="{EB3F099D-C7AF-485E-AED8-7CA7D5A5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F02AA"/>
  </w:style>
  <w:style w:type="character" w:styleId="Hyperlink">
    <w:name w:val="Hyperlink"/>
    <w:basedOn w:val="DefaultParagraphFont"/>
    <w:uiPriority w:val="99"/>
    <w:unhideWhenUsed/>
    <w:rsid w:val="00B84F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1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2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50E"/>
  </w:style>
  <w:style w:type="paragraph" w:styleId="Footer">
    <w:name w:val="footer"/>
    <w:basedOn w:val="Normal"/>
    <w:link w:val="FooterChar"/>
    <w:uiPriority w:val="99"/>
    <w:unhideWhenUsed/>
    <w:rsid w:val="00F56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50E"/>
  </w:style>
  <w:style w:type="character" w:styleId="FollowedHyperlink">
    <w:name w:val="FollowedHyperlink"/>
    <w:basedOn w:val="DefaultParagraphFont"/>
    <w:uiPriority w:val="99"/>
    <w:semiHidden/>
    <w:unhideWhenUsed/>
    <w:rsid w:val="004C2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ommcms/osp-ogm/_pdf/Guidance%20for%20On%20Off%20Campus%20Facilities%20and%20Administrative%20Rates%20Procedur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onybrook.edu/commcms/osp-ogm/Guidanc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Azzam-Stroia</dc:creator>
  <cp:keywords/>
  <dc:description/>
  <cp:lastModifiedBy>Nina</cp:lastModifiedBy>
  <cp:revision>2</cp:revision>
  <dcterms:created xsi:type="dcterms:W3CDTF">2022-03-25T12:44:00Z</dcterms:created>
  <dcterms:modified xsi:type="dcterms:W3CDTF">2022-03-25T12:44:00Z</dcterms:modified>
</cp:coreProperties>
</file>