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564A" w:rsidRPr="00E8564A" w:rsidRDefault="00E8564A" w:rsidP="00E8564A">
      <w:pPr>
        <w:spacing w:after="150" w:line="240" w:lineRule="auto"/>
        <w:rPr>
          <w:rFonts w:ascii="Open Sans" w:eastAsia="Times New Roman" w:hAnsi="Open Sans" w:cs="Arial"/>
          <w:color w:val="333333"/>
          <w:sz w:val="21"/>
          <w:szCs w:val="21"/>
        </w:rPr>
      </w:pPr>
      <w:r w:rsidRPr="00E8564A">
        <w:rPr>
          <w:rFonts w:ascii="Open Sans" w:eastAsia="Times New Roman" w:hAnsi="Open Sans" w:cs="Arial"/>
          <w:color w:val="333333"/>
          <w:sz w:val="21"/>
          <w:szCs w:val="21"/>
        </w:rPr>
        <w:fldChar w:fldCharType="begin"/>
      </w:r>
      <w:r w:rsidRPr="00E8564A">
        <w:rPr>
          <w:rFonts w:ascii="Open Sans" w:eastAsia="Times New Roman" w:hAnsi="Open Sans" w:cs="Arial"/>
          <w:color w:val="333333"/>
          <w:sz w:val="21"/>
          <w:szCs w:val="21"/>
        </w:rPr>
        <w:instrText xml:space="preserve"> HYPERLINK "http://www.neh.gov/" \t "_blank" </w:instrText>
      </w:r>
      <w:r w:rsidRPr="00E8564A">
        <w:rPr>
          <w:rFonts w:ascii="Open Sans" w:eastAsia="Times New Roman" w:hAnsi="Open Sans" w:cs="Arial"/>
          <w:color w:val="333333"/>
          <w:sz w:val="21"/>
          <w:szCs w:val="21"/>
        </w:rPr>
        <w:fldChar w:fldCharType="separate"/>
      </w:r>
      <w:r w:rsidRPr="00E8564A">
        <w:rPr>
          <w:rFonts w:ascii="Open Sans" w:eastAsia="Times New Roman" w:hAnsi="Open Sans" w:cs="Arial"/>
          <w:color w:val="428BCA"/>
          <w:sz w:val="21"/>
          <w:szCs w:val="21"/>
        </w:rPr>
        <w:t>National Endowment for the Humanities</w:t>
      </w:r>
      <w:r w:rsidRPr="00E8564A">
        <w:rPr>
          <w:rFonts w:ascii="Open Sans" w:eastAsia="Times New Roman" w:hAnsi="Open Sans" w:cs="Arial"/>
          <w:color w:val="333333"/>
          <w:sz w:val="21"/>
          <w:szCs w:val="21"/>
        </w:rPr>
        <w:fldChar w:fldCharType="end"/>
      </w:r>
    </w:p>
    <w:p w:rsidR="00E8564A" w:rsidRPr="00E8564A" w:rsidRDefault="00E8564A" w:rsidP="00E8564A">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NEH purpose is to serve and strengthen the United States by promoting excellence in the humanities and conveying the lessons of history to all Americans.</w:t>
      </w:r>
    </w:p>
    <w:p w:rsidR="00E8564A" w:rsidRPr="00E8564A" w:rsidRDefault="00E8564A" w:rsidP="00E8564A">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The budget has remained steady over the past few years at close to $150 million, despite frequent congressional threats of funding cuts. Its appropriation usually matches that of the National Endowment for the Arts.</w:t>
      </w:r>
    </w:p>
    <w:p w:rsidR="00E8564A" w:rsidRPr="00E8564A" w:rsidRDefault="00E8564A" w:rsidP="00E8564A">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NEH makes about 1,000 awards each year.</w:t>
      </w:r>
    </w:p>
    <w:p w:rsidR="00E8564A" w:rsidRPr="00E8564A" w:rsidRDefault="00E8564A" w:rsidP="00E8564A">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Grants are awarded with input from panels of independent, external reviewers.</w:t>
      </w:r>
    </w:p>
    <w:p w:rsidR="00E8564A" w:rsidRPr="00E8564A" w:rsidRDefault="00E8564A" w:rsidP="00E8564A">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Grants are generally awarded to institutions, not to individuals, with some exceptions.</w:t>
      </w:r>
    </w:p>
    <w:p w:rsidR="00E8564A" w:rsidRPr="00E8564A" w:rsidRDefault="00E8564A" w:rsidP="00E8564A">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 xml:space="preserve">NEH grants typically go to cultural institutions, such as museums, archives, libraries, colleges, universities, public television, and radio stations, and to individual scholars. </w:t>
      </w:r>
    </w:p>
    <w:p w:rsidR="00E8564A" w:rsidRPr="00E8564A" w:rsidRDefault="00E8564A" w:rsidP="00E8564A">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 xml:space="preserve">NEH introduced a major new ongoing initiative in 2015 called </w:t>
      </w:r>
      <w:hyperlink r:id="rId6" w:tooltip="The Common Good: The Humanities in the Public Square" w:history="1">
        <w:r w:rsidRPr="00E8564A">
          <w:rPr>
            <w:rFonts w:ascii="Open Sans" w:eastAsia="Times New Roman" w:hAnsi="Open Sans" w:cs="Arial"/>
            <w:color w:val="428BCA"/>
            <w:sz w:val="21"/>
            <w:szCs w:val="21"/>
          </w:rPr>
          <w:t>The Common Good: The Humanities in the Public Square</w:t>
        </w:r>
      </w:hyperlink>
      <w:r w:rsidRPr="00E8564A">
        <w:rPr>
          <w:rFonts w:ascii="Open Sans" w:eastAsia="Times New Roman" w:hAnsi="Open Sans" w:cs="Arial"/>
          <w:color w:val="333333"/>
          <w:sz w:val="21"/>
          <w:szCs w:val="21"/>
        </w:rPr>
        <w:t>, which includes a number of programs designed to engage the public in humanities programming, while addressing humanities questions in American society and culture.</w:t>
      </w:r>
    </w:p>
    <w:p w:rsidR="00E8564A" w:rsidRPr="00E8564A" w:rsidRDefault="00E8564A" w:rsidP="00E8564A">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 xml:space="preserve">Within the Common Good initiative is another initiative called </w:t>
      </w:r>
      <w:hyperlink r:id="rId7" w:tgtFrame="_blank" w:history="1">
        <w:r w:rsidRPr="00E8564A">
          <w:rPr>
            <w:rFonts w:ascii="Open Sans" w:eastAsia="Times New Roman" w:hAnsi="Open Sans" w:cs="Arial"/>
            <w:color w:val="428BCA"/>
            <w:sz w:val="21"/>
            <w:szCs w:val="21"/>
          </w:rPr>
          <w:t>Standing Together</w:t>
        </w:r>
      </w:hyperlink>
      <w:r w:rsidRPr="00E8564A">
        <w:rPr>
          <w:rFonts w:ascii="Open Sans" w:eastAsia="Times New Roman" w:hAnsi="Open Sans" w:cs="Arial"/>
          <w:color w:val="333333"/>
          <w:sz w:val="21"/>
          <w:szCs w:val="21"/>
        </w:rPr>
        <w:t>, which supports projects that use the humanities to investigate the military experience and engage with veterans and their families.</w:t>
      </w:r>
    </w:p>
    <w:p w:rsidR="00E8564A" w:rsidRPr="00E8564A" w:rsidRDefault="00E8564A" w:rsidP="00E8564A">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 xml:space="preserve">NEH Grants are designed to: </w:t>
      </w:r>
    </w:p>
    <w:p w:rsidR="00E8564A" w:rsidRPr="00E8564A" w:rsidRDefault="00E8564A" w:rsidP="00E8564A">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Strengthen teaching and learning in schools and colleges</w:t>
      </w:r>
    </w:p>
    <w:p w:rsidR="00E8564A" w:rsidRPr="00E8564A" w:rsidRDefault="00E8564A" w:rsidP="00E8564A">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Facilitate research and original scholarship</w:t>
      </w:r>
    </w:p>
    <w:p w:rsidR="00E8564A" w:rsidRPr="00E8564A" w:rsidRDefault="00E8564A" w:rsidP="00E8564A">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Provide opportunities for lifelong learning</w:t>
      </w:r>
    </w:p>
    <w:p w:rsidR="00E8564A" w:rsidRPr="00E8564A" w:rsidRDefault="00E8564A" w:rsidP="00E8564A">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Preserve and provide access to cultural and educational resources</w:t>
      </w:r>
    </w:p>
    <w:p w:rsidR="00E8564A" w:rsidRPr="00E8564A" w:rsidRDefault="00E8564A" w:rsidP="00E8564A">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Strengthen the institutional base of the humanities</w:t>
      </w:r>
    </w:p>
    <w:p w:rsidR="00E8564A" w:rsidRPr="00E8564A" w:rsidRDefault="00E8564A" w:rsidP="00E8564A">
      <w:pPr>
        <w:spacing w:before="300" w:after="150" w:line="240" w:lineRule="auto"/>
        <w:outlineLvl w:val="2"/>
        <w:rPr>
          <w:rFonts w:ascii="inherit" w:eastAsia="Times New Roman" w:hAnsi="inherit" w:cs="Arial"/>
          <w:color w:val="333333"/>
          <w:sz w:val="36"/>
          <w:szCs w:val="36"/>
        </w:rPr>
      </w:pPr>
      <w:r w:rsidRPr="00E8564A">
        <w:rPr>
          <w:rFonts w:ascii="inherit" w:eastAsia="Times New Roman" w:hAnsi="inherit" w:cs="Arial"/>
          <w:color w:val="333333"/>
          <w:sz w:val="36"/>
          <w:szCs w:val="36"/>
        </w:rPr>
        <w:t>Humanities Fields</w:t>
      </w:r>
    </w:p>
    <w:p w:rsidR="00E8564A" w:rsidRPr="00E8564A" w:rsidRDefault="00E8564A" w:rsidP="00E8564A">
      <w:pPr>
        <w:spacing w:after="150" w:line="240" w:lineRule="auto"/>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 </w:t>
      </w:r>
    </w:p>
    <w:p w:rsidR="00E8564A" w:rsidRPr="00E8564A" w:rsidRDefault="00E8564A" w:rsidP="00E8564A">
      <w:pPr>
        <w:spacing w:after="150" w:line="240" w:lineRule="auto"/>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"The term 'humanities' includes, but is not limited to, the study and interpretation of the following: language, both modern and classical; linguistics; literature; history; jurisprudence; philosophy; archaeology; comparative religion; ethics; the history, criticism and theory of the arts; those aspects of social sciences which have humanistic content and employ humanistic methods; and the study and application of the humanities to the human environment with particular attention to reflecting our diverse heritage, traditions, and history and to the relevance of the humanities to the current conditions of national life."--National Foundation on the Arts and the Humanities Act, 1965, as amended</w:t>
      </w:r>
    </w:p>
    <w:p w:rsidR="00E8564A" w:rsidRPr="00E8564A" w:rsidRDefault="00E8564A" w:rsidP="00E8564A">
      <w:pPr>
        <w:spacing w:after="150" w:line="240" w:lineRule="auto"/>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 </w:t>
      </w:r>
    </w:p>
    <w:p w:rsidR="00E8564A" w:rsidRPr="00E8564A" w:rsidRDefault="00E8564A" w:rsidP="00E8564A">
      <w:pPr>
        <w:spacing w:before="300" w:after="150" w:line="240" w:lineRule="auto"/>
        <w:outlineLvl w:val="2"/>
        <w:rPr>
          <w:rFonts w:ascii="inherit" w:eastAsia="Times New Roman" w:hAnsi="inherit" w:cs="Arial"/>
          <w:color w:val="333333"/>
          <w:sz w:val="36"/>
          <w:szCs w:val="36"/>
        </w:rPr>
      </w:pPr>
      <w:r w:rsidRPr="00E8564A">
        <w:rPr>
          <w:rFonts w:ascii="inherit" w:eastAsia="Times New Roman" w:hAnsi="inherit" w:cs="Arial"/>
          <w:color w:val="333333"/>
          <w:sz w:val="36"/>
          <w:szCs w:val="36"/>
        </w:rPr>
        <w:t>Funding Opportunities</w:t>
      </w:r>
    </w:p>
    <w:p w:rsidR="00E8564A" w:rsidRPr="00E8564A" w:rsidRDefault="00E8564A" w:rsidP="00E8564A">
      <w:pPr>
        <w:numPr>
          <w:ilvl w:val="0"/>
          <w:numId w:val="2"/>
        </w:numPr>
        <w:spacing w:before="100" w:beforeAutospacing="1" w:after="100" w:afterAutospacing="1" w:line="240" w:lineRule="auto"/>
        <w:ind w:left="1020"/>
        <w:rPr>
          <w:rFonts w:ascii="Open Sans" w:eastAsia="Times New Roman" w:hAnsi="Open Sans" w:cs="Arial"/>
          <w:color w:val="333333"/>
          <w:sz w:val="21"/>
          <w:szCs w:val="21"/>
        </w:rPr>
      </w:pPr>
      <w:hyperlink r:id="rId8" w:tgtFrame="_blank" w:history="1">
        <w:r w:rsidRPr="00E8564A">
          <w:rPr>
            <w:rFonts w:ascii="Open Sans" w:eastAsia="Times New Roman" w:hAnsi="Open Sans" w:cs="Arial"/>
            <w:color w:val="428BCA"/>
            <w:sz w:val="21"/>
            <w:szCs w:val="21"/>
          </w:rPr>
          <w:t>Grants Page</w:t>
        </w:r>
      </w:hyperlink>
    </w:p>
    <w:p w:rsidR="00E8564A" w:rsidRPr="00E8564A" w:rsidRDefault="00E8564A" w:rsidP="00E8564A">
      <w:pPr>
        <w:numPr>
          <w:ilvl w:val="0"/>
          <w:numId w:val="2"/>
        </w:numPr>
        <w:spacing w:before="100" w:beforeAutospacing="1" w:after="100" w:afterAutospacing="1" w:line="240" w:lineRule="auto"/>
        <w:ind w:left="1020"/>
        <w:rPr>
          <w:rFonts w:ascii="Open Sans" w:eastAsia="Times New Roman" w:hAnsi="Open Sans" w:cs="Arial"/>
          <w:color w:val="333333"/>
          <w:sz w:val="21"/>
          <w:szCs w:val="21"/>
        </w:rPr>
      </w:pPr>
      <w:hyperlink r:id="rId9" w:tgtFrame="_blank" w:history="1">
        <w:r w:rsidRPr="00E8564A">
          <w:rPr>
            <w:rFonts w:ascii="Open Sans" w:eastAsia="Times New Roman" w:hAnsi="Open Sans" w:cs="Arial"/>
            <w:color w:val="428BCA"/>
            <w:sz w:val="21"/>
            <w:szCs w:val="21"/>
          </w:rPr>
          <w:t>Match your project</w:t>
        </w:r>
      </w:hyperlink>
      <w:r w:rsidRPr="00E8564A">
        <w:rPr>
          <w:rFonts w:ascii="Open Sans" w:eastAsia="Times New Roman" w:hAnsi="Open Sans" w:cs="Arial"/>
          <w:color w:val="333333"/>
          <w:sz w:val="21"/>
          <w:szCs w:val="21"/>
        </w:rPr>
        <w:t xml:space="preserve"> to an NEH grant program.</w:t>
      </w:r>
    </w:p>
    <w:p w:rsidR="00E8564A" w:rsidRPr="00E8564A" w:rsidRDefault="00E8564A" w:rsidP="00E8564A">
      <w:pPr>
        <w:spacing w:after="150" w:line="240" w:lineRule="auto"/>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 </w:t>
      </w:r>
    </w:p>
    <w:p w:rsidR="00E8564A" w:rsidRPr="00E8564A" w:rsidRDefault="00E8564A" w:rsidP="00E8564A">
      <w:pPr>
        <w:spacing w:before="300" w:after="150" w:line="240" w:lineRule="auto"/>
        <w:outlineLvl w:val="2"/>
        <w:rPr>
          <w:rFonts w:ascii="inherit" w:eastAsia="Times New Roman" w:hAnsi="inherit" w:cs="Arial"/>
          <w:color w:val="333333"/>
          <w:sz w:val="36"/>
          <w:szCs w:val="36"/>
        </w:rPr>
      </w:pPr>
      <w:r w:rsidRPr="00E8564A">
        <w:rPr>
          <w:rFonts w:ascii="inherit" w:eastAsia="Times New Roman" w:hAnsi="inherit" w:cs="Arial"/>
          <w:color w:val="333333"/>
          <w:sz w:val="36"/>
          <w:szCs w:val="36"/>
        </w:rPr>
        <w:t>State Humanities Councils</w:t>
      </w:r>
    </w:p>
    <w:p w:rsidR="00E8564A" w:rsidRPr="00E8564A" w:rsidRDefault="00E8564A" w:rsidP="00E8564A">
      <w:pPr>
        <w:spacing w:after="150" w:line="240" w:lineRule="auto"/>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 xml:space="preserve">The 56 humanities councils located in all U.S. states and jurisdictions support local humanities programs and events. The state humanities councils are funded in part by the federal government through NEH's </w:t>
      </w:r>
      <w:hyperlink r:id="rId10" w:tgtFrame="_blank" w:history="1">
        <w:r w:rsidRPr="00E8564A">
          <w:rPr>
            <w:rFonts w:ascii="Open Sans" w:eastAsia="Times New Roman" w:hAnsi="Open Sans" w:cs="Arial"/>
            <w:color w:val="428BCA"/>
            <w:sz w:val="21"/>
            <w:szCs w:val="21"/>
          </w:rPr>
          <w:t>Federal/State Partnership Office</w:t>
        </w:r>
      </w:hyperlink>
      <w:r w:rsidRPr="00E8564A">
        <w:rPr>
          <w:rFonts w:ascii="Open Sans" w:eastAsia="Times New Roman" w:hAnsi="Open Sans" w:cs="Arial"/>
          <w:color w:val="333333"/>
          <w:sz w:val="21"/>
          <w:szCs w:val="21"/>
        </w:rPr>
        <w:t xml:space="preserve">. They also receive funding from private donations, foundations, corporations, and, in some cases, state government. Follow this </w:t>
      </w:r>
      <w:hyperlink r:id="rId11" w:tgtFrame="_blank" w:history="1">
        <w:r w:rsidRPr="00E8564A">
          <w:rPr>
            <w:rFonts w:ascii="Open Sans" w:eastAsia="Times New Roman" w:hAnsi="Open Sans" w:cs="Arial"/>
            <w:color w:val="428BCA"/>
            <w:sz w:val="21"/>
            <w:szCs w:val="21"/>
          </w:rPr>
          <w:t>link</w:t>
        </w:r>
      </w:hyperlink>
      <w:r w:rsidRPr="00E8564A">
        <w:rPr>
          <w:rFonts w:ascii="Open Sans" w:eastAsia="Times New Roman" w:hAnsi="Open Sans" w:cs="Arial"/>
          <w:color w:val="333333"/>
          <w:sz w:val="21"/>
          <w:szCs w:val="21"/>
        </w:rPr>
        <w:t xml:space="preserve"> for more information and a list of humanities councils by state.</w:t>
      </w:r>
    </w:p>
    <w:p w:rsidR="00E8564A" w:rsidRPr="00E8564A" w:rsidRDefault="00E8564A" w:rsidP="00E8564A">
      <w:pPr>
        <w:spacing w:before="300" w:after="150" w:line="240" w:lineRule="auto"/>
        <w:outlineLvl w:val="2"/>
        <w:rPr>
          <w:rFonts w:ascii="inherit" w:eastAsia="Times New Roman" w:hAnsi="inherit" w:cs="Arial"/>
          <w:color w:val="333333"/>
          <w:sz w:val="36"/>
          <w:szCs w:val="36"/>
        </w:rPr>
      </w:pPr>
      <w:r w:rsidRPr="00E8564A">
        <w:rPr>
          <w:rFonts w:ascii="inherit" w:eastAsia="Times New Roman" w:hAnsi="inherit" w:cs="Arial"/>
          <w:color w:val="333333"/>
          <w:sz w:val="36"/>
          <w:szCs w:val="36"/>
        </w:rPr>
        <w:t>Divisions</w:t>
      </w:r>
    </w:p>
    <w:p w:rsidR="00E8564A" w:rsidRPr="00E8564A" w:rsidRDefault="00E8564A" w:rsidP="00E8564A">
      <w:pPr>
        <w:spacing w:after="150" w:line="240" w:lineRule="auto"/>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 xml:space="preserve">NEH divisions and offices work with prospective </w:t>
      </w:r>
      <w:proofErr w:type="gramStart"/>
      <w:r w:rsidRPr="00E8564A">
        <w:rPr>
          <w:rFonts w:ascii="Open Sans" w:eastAsia="Times New Roman" w:hAnsi="Open Sans" w:cs="Arial"/>
          <w:color w:val="333333"/>
          <w:sz w:val="21"/>
          <w:szCs w:val="21"/>
        </w:rPr>
        <w:t>applicants,</w:t>
      </w:r>
      <w:proofErr w:type="gramEnd"/>
      <w:r w:rsidRPr="00E8564A">
        <w:rPr>
          <w:rFonts w:ascii="Open Sans" w:eastAsia="Times New Roman" w:hAnsi="Open Sans" w:cs="Arial"/>
          <w:color w:val="333333"/>
          <w:sz w:val="21"/>
          <w:szCs w:val="21"/>
        </w:rPr>
        <w:t xml:space="preserve"> recruit and oversee peer-review panels, provide analysis of panel results to members of the National Council on the Humanities and the agency's senior staff, conduct site visits of projects that have received NEH support, and represent NEH at regional, national, and international conferences in the humanities</w:t>
      </w:r>
    </w:p>
    <w:p w:rsidR="00E8564A" w:rsidRPr="00E8564A" w:rsidRDefault="00E8564A" w:rsidP="00E8564A">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2" w:tgtFrame="_blank" w:history="1">
        <w:r w:rsidRPr="00E8564A">
          <w:rPr>
            <w:rFonts w:ascii="Open Sans" w:eastAsia="Times New Roman" w:hAnsi="Open Sans" w:cs="Arial"/>
            <w:color w:val="428BCA"/>
            <w:sz w:val="21"/>
            <w:szCs w:val="21"/>
          </w:rPr>
          <w:t>Education Programs</w:t>
        </w:r>
      </w:hyperlink>
    </w:p>
    <w:p w:rsidR="00E8564A" w:rsidRPr="00E8564A" w:rsidRDefault="00E8564A" w:rsidP="00E8564A">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3" w:tgtFrame="_blank" w:history="1">
        <w:r w:rsidRPr="00E8564A">
          <w:rPr>
            <w:rFonts w:ascii="Open Sans" w:eastAsia="Times New Roman" w:hAnsi="Open Sans" w:cs="Arial"/>
            <w:color w:val="428BCA"/>
            <w:sz w:val="21"/>
            <w:szCs w:val="21"/>
          </w:rPr>
          <w:t>Preservation and Access</w:t>
        </w:r>
      </w:hyperlink>
    </w:p>
    <w:p w:rsidR="00E8564A" w:rsidRPr="00E8564A" w:rsidRDefault="00E8564A" w:rsidP="00E8564A">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4" w:tgtFrame="_blank" w:history="1">
        <w:r w:rsidRPr="00E8564A">
          <w:rPr>
            <w:rFonts w:ascii="Open Sans" w:eastAsia="Times New Roman" w:hAnsi="Open Sans" w:cs="Arial"/>
            <w:color w:val="428BCA"/>
            <w:sz w:val="21"/>
            <w:szCs w:val="21"/>
          </w:rPr>
          <w:t>Public Programs</w:t>
        </w:r>
      </w:hyperlink>
    </w:p>
    <w:p w:rsidR="00E8564A" w:rsidRPr="00E8564A" w:rsidRDefault="00E8564A" w:rsidP="00E8564A">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5" w:tgtFrame="_blank" w:history="1">
        <w:r w:rsidRPr="00E8564A">
          <w:rPr>
            <w:rFonts w:ascii="Open Sans" w:eastAsia="Times New Roman" w:hAnsi="Open Sans" w:cs="Arial"/>
            <w:color w:val="428BCA"/>
            <w:sz w:val="21"/>
            <w:szCs w:val="21"/>
          </w:rPr>
          <w:t>Research Programs</w:t>
        </w:r>
      </w:hyperlink>
    </w:p>
    <w:p w:rsidR="00E8564A" w:rsidRPr="00E8564A" w:rsidRDefault="00E8564A" w:rsidP="00E8564A">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6" w:tgtFrame="_blank" w:history="1">
        <w:r w:rsidRPr="00E8564A">
          <w:rPr>
            <w:rFonts w:ascii="Open Sans" w:eastAsia="Times New Roman" w:hAnsi="Open Sans" w:cs="Arial"/>
            <w:color w:val="428BCA"/>
            <w:sz w:val="21"/>
            <w:szCs w:val="21"/>
          </w:rPr>
          <w:t>Office of Challenge Grants</w:t>
        </w:r>
      </w:hyperlink>
    </w:p>
    <w:p w:rsidR="00E8564A" w:rsidRPr="00E8564A" w:rsidRDefault="00E8564A" w:rsidP="00E8564A">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7" w:tgtFrame="_blank" w:history="1">
        <w:r w:rsidRPr="00E8564A">
          <w:rPr>
            <w:rFonts w:ascii="Open Sans" w:eastAsia="Times New Roman" w:hAnsi="Open Sans" w:cs="Arial"/>
            <w:color w:val="428BCA"/>
            <w:sz w:val="21"/>
            <w:szCs w:val="21"/>
          </w:rPr>
          <w:t>Office of Digital Humanities</w:t>
        </w:r>
      </w:hyperlink>
    </w:p>
    <w:p w:rsidR="00E8564A" w:rsidRPr="00E8564A" w:rsidRDefault="00E8564A" w:rsidP="00E8564A">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8" w:tgtFrame="_blank" w:history="1">
        <w:r w:rsidRPr="00E8564A">
          <w:rPr>
            <w:rFonts w:ascii="Open Sans" w:eastAsia="Times New Roman" w:hAnsi="Open Sans" w:cs="Arial"/>
            <w:color w:val="428BCA"/>
            <w:sz w:val="21"/>
            <w:szCs w:val="21"/>
          </w:rPr>
          <w:t>Bridging Cultures</w:t>
        </w:r>
      </w:hyperlink>
    </w:p>
    <w:p w:rsidR="00E8564A" w:rsidRPr="00E8564A" w:rsidRDefault="00E8564A" w:rsidP="00E8564A">
      <w:pPr>
        <w:spacing w:before="300" w:after="150" w:line="240" w:lineRule="auto"/>
        <w:outlineLvl w:val="2"/>
        <w:rPr>
          <w:rFonts w:ascii="inherit" w:eastAsia="Times New Roman" w:hAnsi="inherit" w:cs="Arial"/>
          <w:color w:val="333333"/>
          <w:sz w:val="36"/>
          <w:szCs w:val="36"/>
        </w:rPr>
      </w:pPr>
      <w:r w:rsidRPr="00E8564A">
        <w:rPr>
          <w:rFonts w:ascii="inherit" w:eastAsia="Times New Roman" w:hAnsi="inherit" w:cs="Arial"/>
          <w:color w:val="333333"/>
          <w:sz w:val="36"/>
          <w:szCs w:val="36"/>
        </w:rPr>
        <w:t>Things to Consider</w:t>
      </w:r>
    </w:p>
    <w:p w:rsidR="00E8564A" w:rsidRPr="00E8564A" w:rsidRDefault="00E8564A" w:rsidP="00E8564A">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 xml:space="preserve">It is strongly recommended that prospective applicants </w:t>
      </w:r>
      <w:r w:rsidRPr="00E8564A">
        <w:rPr>
          <w:rFonts w:ascii="Open Sans" w:eastAsia="Times New Roman" w:hAnsi="Open Sans" w:cs="Arial"/>
          <w:b/>
          <w:bCs/>
          <w:color w:val="333333"/>
          <w:sz w:val="21"/>
          <w:szCs w:val="21"/>
        </w:rPr>
        <w:t>contact NEH staff EARLY</w:t>
      </w:r>
      <w:r w:rsidRPr="00E8564A">
        <w:rPr>
          <w:rFonts w:ascii="Open Sans" w:eastAsia="Times New Roman" w:hAnsi="Open Sans" w:cs="Arial"/>
          <w:color w:val="333333"/>
          <w:sz w:val="21"/>
          <w:szCs w:val="21"/>
        </w:rPr>
        <w:t xml:space="preserve"> - prior to submission.</w:t>
      </w:r>
    </w:p>
    <w:p w:rsidR="00E8564A" w:rsidRPr="00E8564A" w:rsidRDefault="00E8564A" w:rsidP="00E8564A">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Program officers will usually provide feedback on a draft proposal if it is submitted at least a month before the deadline.</w:t>
      </w:r>
    </w:p>
    <w:p w:rsidR="00E8564A" w:rsidRPr="00E8564A" w:rsidRDefault="00E8564A" w:rsidP="00E8564A">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NEH is generally a very open agency that is willing to take questions and answer emails and phone calls.</w:t>
      </w:r>
    </w:p>
    <w:p w:rsidR="00E8564A" w:rsidRPr="00E8564A" w:rsidRDefault="00E8564A" w:rsidP="00E8564A">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Most programs provide links to sample funded proposal narratives, review criteria, tips for applicants, and lists of funded programs on their main page.</w:t>
      </w:r>
    </w:p>
    <w:p w:rsidR="00E8564A" w:rsidRPr="00E8564A" w:rsidRDefault="00E8564A" w:rsidP="00E8564A">
      <w:pPr>
        <w:spacing w:after="150" w:line="240" w:lineRule="auto"/>
        <w:rPr>
          <w:rFonts w:ascii="Open Sans" w:eastAsia="Times New Roman" w:hAnsi="Open Sans" w:cs="Arial"/>
          <w:color w:val="333333"/>
          <w:sz w:val="21"/>
          <w:szCs w:val="21"/>
        </w:rPr>
      </w:pPr>
      <w:r w:rsidRPr="00E8564A">
        <w:rPr>
          <w:rFonts w:ascii="Open Sans" w:eastAsia="Times New Roman" w:hAnsi="Open Sans" w:cs="Arial"/>
          <w:color w:val="333333"/>
          <w:sz w:val="21"/>
          <w:szCs w:val="21"/>
        </w:rPr>
        <w:t> </w:t>
      </w:r>
    </w:p>
    <w:p w:rsidR="00E8564A" w:rsidRPr="00E8564A" w:rsidRDefault="00E8564A" w:rsidP="00E8564A">
      <w:pPr>
        <w:spacing w:before="300" w:after="150" w:line="240" w:lineRule="auto"/>
        <w:outlineLvl w:val="2"/>
        <w:rPr>
          <w:rFonts w:ascii="inherit" w:eastAsia="Times New Roman" w:hAnsi="inherit" w:cs="Arial"/>
          <w:color w:val="333333"/>
          <w:sz w:val="36"/>
          <w:szCs w:val="36"/>
        </w:rPr>
      </w:pPr>
      <w:r w:rsidRPr="00E8564A">
        <w:rPr>
          <w:rFonts w:ascii="inherit" w:eastAsia="Times New Roman" w:hAnsi="inherit" w:cs="Arial"/>
          <w:color w:val="333333"/>
          <w:sz w:val="36"/>
          <w:szCs w:val="36"/>
        </w:rPr>
        <w:t>Additional Resources</w:t>
      </w:r>
    </w:p>
    <w:p w:rsidR="00E8564A" w:rsidRPr="00E8564A" w:rsidRDefault="00E8564A" w:rsidP="00E8564A">
      <w:pPr>
        <w:spacing w:after="150" w:line="240" w:lineRule="auto"/>
        <w:rPr>
          <w:rFonts w:ascii="Open Sans" w:eastAsia="Times New Roman" w:hAnsi="Open Sans" w:cs="Arial"/>
          <w:color w:val="333333"/>
          <w:sz w:val="21"/>
          <w:szCs w:val="21"/>
        </w:rPr>
      </w:pPr>
      <w:hyperlink r:id="rId19" w:tgtFrame="_blank" w:history="1">
        <w:r w:rsidRPr="00E8564A">
          <w:rPr>
            <w:rFonts w:ascii="Open Sans" w:eastAsia="Times New Roman" w:hAnsi="Open Sans" w:cs="Arial"/>
            <w:color w:val="428BCA"/>
            <w:sz w:val="21"/>
            <w:szCs w:val="21"/>
          </w:rPr>
          <w:t>Policies and forms</w:t>
        </w:r>
      </w:hyperlink>
      <w:r w:rsidRPr="00E8564A">
        <w:rPr>
          <w:rFonts w:ascii="Open Sans" w:eastAsia="Times New Roman" w:hAnsi="Open Sans" w:cs="Arial"/>
          <w:color w:val="333333"/>
          <w:sz w:val="21"/>
          <w:szCs w:val="21"/>
        </w:rPr>
        <w:br/>
      </w:r>
      <w:hyperlink r:id="rId20" w:tooltip="FOIA" w:history="1">
        <w:r w:rsidRPr="00E8564A">
          <w:rPr>
            <w:rFonts w:ascii="Open Sans" w:eastAsia="Times New Roman" w:hAnsi="Open Sans" w:cs="Arial"/>
            <w:color w:val="428BCA"/>
            <w:sz w:val="21"/>
            <w:szCs w:val="21"/>
          </w:rPr>
          <w:t>FOIA</w:t>
        </w:r>
      </w:hyperlink>
      <w:r w:rsidRPr="00E8564A">
        <w:rPr>
          <w:rFonts w:ascii="Open Sans" w:eastAsia="Times New Roman" w:hAnsi="Open Sans" w:cs="Arial"/>
          <w:color w:val="333333"/>
          <w:sz w:val="21"/>
          <w:szCs w:val="21"/>
        </w:rPr>
        <w:br/>
      </w:r>
      <w:hyperlink r:id="rId21" w:tgtFrame="_blank" w:history="1">
        <w:r w:rsidRPr="00E8564A">
          <w:rPr>
            <w:rFonts w:ascii="Open Sans" w:eastAsia="Times New Roman" w:hAnsi="Open Sans" w:cs="Arial"/>
            <w:color w:val="428BCA"/>
            <w:sz w:val="21"/>
            <w:szCs w:val="21"/>
          </w:rPr>
          <w:t>NEH Review Process</w:t>
        </w:r>
      </w:hyperlink>
      <w:r w:rsidRPr="00E8564A">
        <w:rPr>
          <w:rFonts w:ascii="Open Sans" w:eastAsia="Times New Roman" w:hAnsi="Open Sans" w:cs="Arial"/>
          <w:color w:val="333333"/>
          <w:sz w:val="21"/>
          <w:szCs w:val="21"/>
        </w:rPr>
        <w:br/>
      </w:r>
      <w:hyperlink r:id="rId22" w:tgtFrame="_blank" w:history="1">
        <w:r w:rsidRPr="00E8564A">
          <w:rPr>
            <w:rFonts w:ascii="Open Sans" w:eastAsia="Times New Roman" w:hAnsi="Open Sans" w:cs="Arial"/>
            <w:color w:val="428BCA"/>
            <w:sz w:val="21"/>
            <w:szCs w:val="21"/>
          </w:rPr>
          <w:t>NEH PRISM</w:t>
        </w:r>
      </w:hyperlink>
      <w:r w:rsidRPr="00E8564A">
        <w:rPr>
          <w:rFonts w:ascii="Open Sans" w:eastAsia="Times New Roman" w:hAnsi="Open Sans" w:cs="Arial"/>
          <w:color w:val="333333"/>
          <w:sz w:val="21"/>
          <w:szCs w:val="21"/>
        </w:rPr>
        <w:t xml:space="preserve"> is NEH's peer reviewer database. Register on NEH Prism to become an NEH peer reviewer. </w:t>
      </w:r>
      <w:r w:rsidRPr="00E8564A">
        <w:rPr>
          <w:rFonts w:ascii="Open Sans" w:eastAsia="Times New Roman" w:hAnsi="Open Sans" w:cs="Arial"/>
          <w:color w:val="333333"/>
          <w:sz w:val="21"/>
          <w:szCs w:val="21"/>
        </w:rPr>
        <w:br/>
      </w:r>
      <w:hyperlink r:id="rId23" w:tgtFrame="_blank" w:history="1">
        <w:r w:rsidRPr="00E8564A">
          <w:rPr>
            <w:rFonts w:ascii="Open Sans" w:eastAsia="Times New Roman" w:hAnsi="Open Sans" w:cs="Arial"/>
            <w:color w:val="428BCA"/>
            <w:sz w:val="21"/>
            <w:szCs w:val="21"/>
          </w:rPr>
          <w:t>NEH PRISM FAQ</w:t>
        </w:r>
      </w:hyperlink>
    </w:p>
    <w:p w:rsidR="004D3667" w:rsidRDefault="004D3667"/>
    <w:sectPr w:rsidR="004D3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6634D"/>
    <w:multiLevelType w:val="multilevel"/>
    <w:tmpl w:val="9E3E2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14790"/>
    <w:multiLevelType w:val="multilevel"/>
    <w:tmpl w:val="296C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687601"/>
    <w:multiLevelType w:val="multilevel"/>
    <w:tmpl w:val="C1D6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18407D"/>
    <w:multiLevelType w:val="multilevel"/>
    <w:tmpl w:val="6BE2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4A"/>
    <w:rsid w:val="004D3667"/>
    <w:rsid w:val="00E8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564A"/>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564A"/>
    <w:rPr>
      <w:rFonts w:ascii="inherit" w:eastAsia="Times New Roman" w:hAnsi="inherit" w:cs="Times New Roman"/>
      <w:sz w:val="36"/>
      <w:szCs w:val="36"/>
    </w:rPr>
  </w:style>
  <w:style w:type="character" w:styleId="Hyperlink">
    <w:name w:val="Hyperlink"/>
    <w:basedOn w:val="DefaultParagraphFont"/>
    <w:uiPriority w:val="99"/>
    <w:semiHidden/>
    <w:unhideWhenUsed/>
    <w:rsid w:val="00E8564A"/>
    <w:rPr>
      <w:strike w:val="0"/>
      <w:dstrike w:val="0"/>
      <w:color w:val="428BCA"/>
      <w:u w:val="none"/>
      <w:effect w:val="none"/>
      <w:shd w:val="clear" w:color="auto" w:fill="auto"/>
    </w:rPr>
  </w:style>
  <w:style w:type="character" w:styleId="Strong">
    <w:name w:val="Strong"/>
    <w:basedOn w:val="DefaultParagraphFont"/>
    <w:uiPriority w:val="22"/>
    <w:qFormat/>
    <w:rsid w:val="00E8564A"/>
    <w:rPr>
      <w:b/>
      <w:bCs/>
    </w:rPr>
  </w:style>
  <w:style w:type="paragraph" w:styleId="NormalWeb">
    <w:name w:val="Normal (Web)"/>
    <w:basedOn w:val="Normal"/>
    <w:uiPriority w:val="99"/>
    <w:semiHidden/>
    <w:unhideWhenUsed/>
    <w:rsid w:val="00E8564A"/>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564A"/>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564A"/>
    <w:rPr>
      <w:rFonts w:ascii="inherit" w:eastAsia="Times New Roman" w:hAnsi="inherit" w:cs="Times New Roman"/>
      <w:sz w:val="36"/>
      <w:szCs w:val="36"/>
    </w:rPr>
  </w:style>
  <w:style w:type="character" w:styleId="Hyperlink">
    <w:name w:val="Hyperlink"/>
    <w:basedOn w:val="DefaultParagraphFont"/>
    <w:uiPriority w:val="99"/>
    <w:semiHidden/>
    <w:unhideWhenUsed/>
    <w:rsid w:val="00E8564A"/>
    <w:rPr>
      <w:strike w:val="0"/>
      <w:dstrike w:val="0"/>
      <w:color w:val="428BCA"/>
      <w:u w:val="none"/>
      <w:effect w:val="none"/>
      <w:shd w:val="clear" w:color="auto" w:fill="auto"/>
    </w:rPr>
  </w:style>
  <w:style w:type="character" w:styleId="Strong">
    <w:name w:val="Strong"/>
    <w:basedOn w:val="DefaultParagraphFont"/>
    <w:uiPriority w:val="22"/>
    <w:qFormat/>
    <w:rsid w:val="00E8564A"/>
    <w:rPr>
      <w:b/>
      <w:bCs/>
    </w:rPr>
  </w:style>
  <w:style w:type="paragraph" w:styleId="NormalWeb">
    <w:name w:val="Normal (Web)"/>
    <w:basedOn w:val="Normal"/>
    <w:uiPriority w:val="99"/>
    <w:semiHidden/>
    <w:unhideWhenUsed/>
    <w:rsid w:val="00E8564A"/>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466402">
      <w:bodyDiv w:val="1"/>
      <w:marLeft w:val="0"/>
      <w:marRight w:val="0"/>
      <w:marTop w:val="0"/>
      <w:marBottom w:val="0"/>
      <w:divBdr>
        <w:top w:val="none" w:sz="0" w:space="0" w:color="auto"/>
        <w:left w:val="none" w:sz="0" w:space="0" w:color="auto"/>
        <w:bottom w:val="none" w:sz="0" w:space="0" w:color="auto"/>
        <w:right w:val="none" w:sz="0" w:space="0" w:color="auto"/>
      </w:divBdr>
      <w:divsChild>
        <w:div w:id="962804478">
          <w:marLeft w:val="0"/>
          <w:marRight w:val="0"/>
          <w:marTop w:val="0"/>
          <w:marBottom w:val="0"/>
          <w:divBdr>
            <w:top w:val="none" w:sz="0" w:space="0" w:color="auto"/>
            <w:left w:val="none" w:sz="0" w:space="0" w:color="auto"/>
            <w:bottom w:val="none" w:sz="0" w:space="0" w:color="auto"/>
            <w:right w:val="none" w:sz="0" w:space="0" w:color="auto"/>
          </w:divBdr>
          <w:divsChild>
            <w:div w:id="1119690345">
              <w:marLeft w:val="0"/>
              <w:marRight w:val="0"/>
              <w:marTop w:val="0"/>
              <w:marBottom w:val="0"/>
              <w:divBdr>
                <w:top w:val="none" w:sz="0" w:space="0" w:color="auto"/>
                <w:left w:val="none" w:sz="0" w:space="0" w:color="auto"/>
                <w:bottom w:val="none" w:sz="0" w:space="0" w:color="auto"/>
                <w:right w:val="none" w:sz="0" w:space="0" w:color="auto"/>
              </w:divBdr>
              <w:divsChild>
                <w:div w:id="763304960">
                  <w:marLeft w:val="300"/>
                  <w:marRight w:val="300"/>
                  <w:marTop w:val="0"/>
                  <w:marBottom w:val="0"/>
                  <w:divBdr>
                    <w:top w:val="none" w:sz="0" w:space="0" w:color="auto"/>
                    <w:left w:val="none" w:sz="0" w:space="0" w:color="auto"/>
                    <w:bottom w:val="none" w:sz="0" w:space="0" w:color="auto"/>
                    <w:right w:val="none" w:sz="0" w:space="0" w:color="auto"/>
                  </w:divBdr>
                  <w:divsChild>
                    <w:div w:id="238635521">
                      <w:marLeft w:val="0"/>
                      <w:marRight w:val="0"/>
                      <w:marTop w:val="0"/>
                      <w:marBottom w:val="0"/>
                      <w:divBdr>
                        <w:top w:val="none" w:sz="0" w:space="0" w:color="auto"/>
                        <w:left w:val="none" w:sz="0" w:space="0" w:color="auto"/>
                        <w:bottom w:val="none" w:sz="0" w:space="0" w:color="auto"/>
                        <w:right w:val="none" w:sz="0" w:space="0" w:color="auto"/>
                      </w:divBdr>
                      <w:divsChild>
                        <w:div w:id="19982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h.gov/grants" TargetMode="External"/><Relationship Id="rId13" Type="http://schemas.openxmlformats.org/officeDocument/2006/relationships/hyperlink" Target="http://www.neh.gov/divisions/preservation" TargetMode="External"/><Relationship Id="rId18" Type="http://schemas.openxmlformats.org/officeDocument/2006/relationships/hyperlink" Target="http://www.neh.gov/divisions/bridging-cultures" TargetMode="External"/><Relationship Id="rId3" Type="http://schemas.microsoft.com/office/2007/relationships/stylesWithEffects" Target="stylesWithEffects.xml"/><Relationship Id="rId21" Type="http://schemas.openxmlformats.org/officeDocument/2006/relationships/hyperlink" Target="http://www.neh.gov/grants/application-process" TargetMode="External"/><Relationship Id="rId7" Type="http://schemas.openxmlformats.org/officeDocument/2006/relationships/hyperlink" Target="http://www.neh.gov/grants/standing-together" TargetMode="External"/><Relationship Id="rId12" Type="http://schemas.openxmlformats.org/officeDocument/2006/relationships/hyperlink" Target="http://www.neh.gov/divisions/education" TargetMode="External"/><Relationship Id="rId17" Type="http://schemas.openxmlformats.org/officeDocument/2006/relationships/hyperlink" Target="http://www.neh.gov/divisions/od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eh.gov/divisions/challenge" TargetMode="External"/><Relationship Id="rId20" Type="http://schemas.openxmlformats.org/officeDocument/2006/relationships/hyperlink" Target="http://www.aascu.org/GRC/MultiSection.aspx?id=10668" TargetMode="External"/><Relationship Id="rId1" Type="http://schemas.openxmlformats.org/officeDocument/2006/relationships/numbering" Target="numbering.xml"/><Relationship Id="rId6" Type="http://schemas.openxmlformats.org/officeDocument/2006/relationships/hyperlink" Target="https://www.neh.gov/commongood" TargetMode="External"/><Relationship Id="rId11" Type="http://schemas.openxmlformats.org/officeDocument/2006/relationships/hyperlink" Target="http://www.neh.gov/about/state-humanities-counci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h.gov/divisions/research" TargetMode="External"/><Relationship Id="rId23" Type="http://schemas.openxmlformats.org/officeDocument/2006/relationships/hyperlink" Target="http://www.neh.gov/grants/prism-faq" TargetMode="External"/><Relationship Id="rId10" Type="http://schemas.openxmlformats.org/officeDocument/2006/relationships/hyperlink" Target="http://www.neh.gov/divisions/fedstate" TargetMode="External"/><Relationship Id="rId19" Type="http://schemas.openxmlformats.org/officeDocument/2006/relationships/hyperlink" Target="http://www.neh.gov/grants/manage/organizations" TargetMode="External"/><Relationship Id="rId4" Type="http://schemas.openxmlformats.org/officeDocument/2006/relationships/settings" Target="settings.xml"/><Relationship Id="rId9" Type="http://schemas.openxmlformats.org/officeDocument/2006/relationships/hyperlink" Target="http://www.neh.gov/grants/match-your-project" TargetMode="External"/><Relationship Id="rId14" Type="http://schemas.openxmlformats.org/officeDocument/2006/relationships/hyperlink" Target="http://www.neh.gov/divisions/public" TargetMode="External"/><Relationship Id="rId22" Type="http://schemas.openxmlformats.org/officeDocument/2006/relationships/hyperlink" Target="https://securegrants.neh.gov/p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4592</Characters>
  <Application>Microsoft Office Word</Application>
  <DocSecurity>0</DocSecurity>
  <Lines>97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2018-09-26T17:54:00Z</dcterms:created>
  <dcterms:modified xsi:type="dcterms:W3CDTF">2018-09-26T17:58:00Z</dcterms:modified>
</cp:coreProperties>
</file>