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52C8" w:rsidRPr="00E052C8" w:rsidRDefault="00E052C8" w:rsidP="00E052C8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fldChar w:fldCharType="begin"/>
      </w: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instrText xml:space="preserve"> HYPERLINK "https://www.imls.gov/" \o "Institute of Museum and Library Services (IMLS)" </w:instrText>
      </w: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fldChar w:fldCharType="separate"/>
      </w:r>
      <w:r w:rsidRPr="00E052C8">
        <w:rPr>
          <w:rFonts w:ascii="Open Sans" w:eastAsia="Times New Roman" w:hAnsi="Open Sans" w:cs="Arial"/>
          <w:color w:val="428BCA"/>
          <w:sz w:val="21"/>
          <w:szCs w:val="21"/>
        </w:rPr>
        <w:t>Institute of Museum and Library Services (IMLS)</w:t>
      </w: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fldChar w:fldCharType="end"/>
      </w:r>
    </w:p>
    <w:p w:rsidR="00E052C8" w:rsidRPr="00E052C8" w:rsidRDefault="00E052C8" w:rsidP="00E052C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The </w:t>
      </w:r>
      <w:hyperlink r:id="rId6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mission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of IMLS is to inspire libraries and museums to advance innovation, lifelong learning, and cultural and civic engagement. IMLS provides leadership through research, policy development, and grant making.</w:t>
      </w:r>
    </w:p>
    <w:p w:rsidR="00E052C8" w:rsidRPr="00E052C8" w:rsidRDefault="00E052C8" w:rsidP="00E052C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New IMLS initiatives and successful projects are highlighted in the </w:t>
      </w:r>
      <w:hyperlink r:id="rId7" w:history="1">
        <w:proofErr w:type="spellStart"/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UpNext</w:t>
        </w:r>
        <w:proofErr w:type="spellEnd"/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 Blog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>.</w:t>
      </w:r>
    </w:p>
    <w:p w:rsidR="00E052C8" w:rsidRPr="00E052C8" w:rsidRDefault="00E052C8" w:rsidP="00E052C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All available grants can be found on the </w:t>
      </w:r>
      <w:hyperlink r:id="rId8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Apply for a Grant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page. Key IMLS programs include National Leadership Grants for </w:t>
      </w:r>
      <w:hyperlink r:id="rId9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Libraries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and </w:t>
      </w:r>
      <w:hyperlink r:id="rId10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Museums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; Sparks! Ignition Grants for </w:t>
      </w:r>
      <w:hyperlink r:id="rId11" w:history="1">
        <w:proofErr w:type="spellStart"/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Museums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>and</w:t>
      </w:r>
      <w:proofErr w:type="spellEnd"/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</w:t>
      </w:r>
      <w:hyperlink r:id="rId12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Libraries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; </w:t>
      </w:r>
      <w:hyperlink r:id="rId13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Laura Bush 21st Century Librarian Program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; </w:t>
      </w:r>
      <w:hyperlink r:id="rId14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Museums for America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; </w:t>
      </w:r>
      <w:hyperlink r:id="rId15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Museum Grants for African American History and Culture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>; and Native American/Native Hawaiian Library and Museum Services.</w:t>
      </w:r>
    </w:p>
    <w:p w:rsidR="00E052C8" w:rsidRPr="00E052C8" w:rsidRDefault="00E052C8" w:rsidP="00E052C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IMLS funding </w:t>
      </w:r>
      <w:hyperlink r:id="rId16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priorities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include early learning; developing 21</w:t>
      </w:r>
      <w:r w:rsidRPr="00E052C8">
        <w:rPr>
          <w:rFonts w:ascii="Open Sans" w:eastAsia="Times New Roman" w:hAnsi="Open Sans" w:cs="Arial"/>
          <w:color w:val="333333"/>
          <w:sz w:val="16"/>
          <w:szCs w:val="16"/>
          <w:vertAlign w:val="superscript"/>
        </w:rPr>
        <w:t>st</w:t>
      </w: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century skills; STEM learning; access to and preservation of content and collections; developing the National Digital Platform; development of museum and library professionals; building communities of practice for museum and library learning experiences; accessibility in museums and libraries; and community support and engagement. </w:t>
      </w:r>
    </w:p>
    <w:p w:rsidR="00E052C8" w:rsidRPr="00E052C8" w:rsidRDefault="00E052C8" w:rsidP="00E052C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The IMLS </w:t>
      </w:r>
      <w:hyperlink r:id="rId17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budget website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provides a breakdown of </w:t>
      </w:r>
      <w:hyperlink r:id="rId18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IMLS appropriations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over the last few fiscal years. In FY 16 $156 million was given as grants to states to support state library programs, while $27 million went toward IMLS library programs and $31 million went toward IMLS Museum programs.</w:t>
      </w:r>
    </w:p>
    <w:p w:rsidR="00E052C8" w:rsidRPr="00E052C8" w:rsidRDefault="00E052C8" w:rsidP="00E052C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IMLS provides more than $150 million in </w:t>
      </w:r>
      <w:hyperlink r:id="rId19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grants to states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every year through </w:t>
      </w:r>
      <w:hyperlink r:id="rId20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State Library Administrative Agencies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, which spend the funds in accordance with mandated five year plans. Learn more about these plans in the IMLS </w:t>
      </w:r>
      <w:hyperlink r:id="rId21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state profiles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>.</w:t>
      </w:r>
    </w:p>
    <w:p w:rsidR="00E052C8" w:rsidRPr="00E052C8" w:rsidRDefault="00E052C8" w:rsidP="00E052C8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IMLS is involved in a number of </w:t>
      </w:r>
      <w:hyperlink r:id="rId22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national partnerships and initiatives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. </w:t>
      </w:r>
    </w:p>
    <w:p w:rsidR="00E052C8" w:rsidRPr="00E052C8" w:rsidRDefault="00E052C8" w:rsidP="00E052C8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E052C8">
        <w:rPr>
          <w:rFonts w:ascii="inherit" w:eastAsia="Times New Roman" w:hAnsi="inherit" w:cs="Arial"/>
          <w:color w:val="333333"/>
          <w:sz w:val="36"/>
          <w:szCs w:val="36"/>
        </w:rPr>
        <w:t>Proposal Development Resources</w:t>
      </w:r>
    </w:p>
    <w:p w:rsidR="00E052C8" w:rsidRPr="00E052C8" w:rsidRDefault="00E052C8" w:rsidP="00E052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3" w:tooltip="IMLS Strategic Plan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IMLS Strategic Plan</w:t>
        </w:r>
      </w:hyperlink>
    </w:p>
    <w:p w:rsidR="00E052C8" w:rsidRPr="00E052C8" w:rsidRDefault="00E052C8" w:rsidP="00E052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4" w:tooltip="Sample applications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Sample applications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for all grant programs</w:t>
      </w:r>
    </w:p>
    <w:p w:rsidR="00E052C8" w:rsidRPr="00E052C8" w:rsidRDefault="00E052C8" w:rsidP="00E052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5" w:tooltip="Available grants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Available grants</w:t>
        </w:r>
      </w:hyperlink>
    </w:p>
    <w:p w:rsidR="00E052C8" w:rsidRPr="00E052C8" w:rsidRDefault="00E052C8" w:rsidP="00E052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6" w:tooltip="Evaluation policy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Evaluation policy</w:t>
        </w:r>
      </w:hyperlink>
    </w:p>
    <w:p w:rsidR="00E052C8" w:rsidRPr="00E052C8" w:rsidRDefault="00E052C8" w:rsidP="00E052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7" w:tooltip="IMLS publications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IMLS publications</w:t>
        </w:r>
      </w:hyperlink>
    </w:p>
    <w:p w:rsidR="00E052C8" w:rsidRPr="00E052C8" w:rsidRDefault="00E052C8" w:rsidP="00E052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8" w:tooltip="IMLS press releases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IMLS press releases</w:t>
        </w:r>
      </w:hyperlink>
    </w:p>
    <w:p w:rsidR="00E052C8" w:rsidRPr="00E052C8" w:rsidRDefault="00E052C8" w:rsidP="00E052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29" w:tooltip="IMLS events and webinars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IMLS events and webinars</w:t>
        </w:r>
      </w:hyperlink>
    </w:p>
    <w:p w:rsidR="00E052C8" w:rsidRPr="00E052C8" w:rsidRDefault="00E052C8" w:rsidP="00E052C8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30" w:tooltip="IMLS videos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IMLS videos</w:t>
        </w:r>
      </w:hyperlink>
    </w:p>
    <w:p w:rsidR="00E052C8" w:rsidRPr="00E052C8" w:rsidRDefault="00E052C8" w:rsidP="00E052C8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E052C8">
        <w:rPr>
          <w:rFonts w:ascii="inherit" w:eastAsia="Times New Roman" w:hAnsi="inherit" w:cs="Arial"/>
          <w:color w:val="333333"/>
          <w:sz w:val="36"/>
          <w:szCs w:val="36"/>
        </w:rPr>
        <w:t>Things to Consider</w:t>
      </w:r>
    </w:p>
    <w:p w:rsidR="00E052C8" w:rsidRPr="00E052C8" w:rsidRDefault="00E052C8" w:rsidP="00E052C8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>Become a peer reviewer</w:t>
      </w:r>
    </w:p>
    <w:p w:rsidR="00E052C8" w:rsidRPr="00E052C8" w:rsidRDefault="00E052C8" w:rsidP="00E052C8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IMLS grants contacts are generally divided between Museum Services and Library Services. For individual contacts see the grant announcement or browse the </w:t>
      </w:r>
      <w:hyperlink r:id="rId31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Staff Directory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>.</w:t>
      </w:r>
    </w:p>
    <w:p w:rsidR="00E052C8" w:rsidRPr="00E052C8" w:rsidRDefault="00E052C8" w:rsidP="00E052C8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IMLS also provides grants to Museums to assess the strengths and weaknesses of their collections through the </w:t>
      </w:r>
      <w:hyperlink r:id="rId32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Museum Assessment Program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>.</w:t>
      </w:r>
    </w:p>
    <w:p w:rsidR="00E052C8" w:rsidRPr="00E052C8" w:rsidRDefault="00E052C8" w:rsidP="00E052C8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Learn how to submit an IMLS Freedom of Information Act request at the </w:t>
      </w:r>
      <w:hyperlink r:id="rId33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IMLS FOIA website</w:t>
        </w:r>
      </w:hyperlink>
    </w:p>
    <w:p w:rsidR="00E052C8" w:rsidRPr="00E052C8" w:rsidRDefault="00E052C8" w:rsidP="00E052C8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The IMLS </w:t>
      </w:r>
      <w:hyperlink r:id="rId34" w:history="1"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 xml:space="preserve">FOIA reading </w:t>
        </w:r>
        <w:proofErr w:type="spellStart"/>
        <w:r w:rsidRPr="00E052C8">
          <w:rPr>
            <w:rFonts w:ascii="Open Sans" w:eastAsia="Times New Roman" w:hAnsi="Open Sans" w:cs="Arial"/>
            <w:color w:val="428BCA"/>
            <w:sz w:val="21"/>
            <w:szCs w:val="21"/>
          </w:rPr>
          <w:t>room</w:t>
        </w:r>
      </w:hyperlink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>houses</w:t>
      </w:r>
      <w:proofErr w:type="spellEnd"/>
      <w:r w:rsidRPr="00E052C8">
        <w:rPr>
          <w:rFonts w:ascii="Open Sans" w:eastAsia="Times New Roman" w:hAnsi="Open Sans" w:cs="Arial"/>
          <w:color w:val="333333"/>
          <w:sz w:val="21"/>
          <w:szCs w:val="21"/>
        </w:rPr>
        <w:t xml:space="preserve"> some of the agency’s most frequently requested information.</w:t>
      </w:r>
    </w:p>
    <w:p w:rsidR="004D3667" w:rsidRDefault="004D3667"/>
    <w:sectPr w:rsidR="004D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DEE"/>
    <w:multiLevelType w:val="multilevel"/>
    <w:tmpl w:val="AF3E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5558"/>
    <w:multiLevelType w:val="multilevel"/>
    <w:tmpl w:val="A17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05F4E"/>
    <w:multiLevelType w:val="multilevel"/>
    <w:tmpl w:val="1B1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C8"/>
    <w:rsid w:val="004D3667"/>
    <w:rsid w:val="00E0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52C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2C8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52C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052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52C8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52C8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52C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052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94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ls.gov/grants/apply-grant/available-grants" TargetMode="External"/><Relationship Id="rId13" Type="http://schemas.openxmlformats.org/officeDocument/2006/relationships/hyperlink" Target="https://www.imls.gov/grants/available/laura-bush-21st-century-librarian-program" TargetMode="External"/><Relationship Id="rId18" Type="http://schemas.openxmlformats.org/officeDocument/2006/relationships/hyperlink" Target="https://www.imls.gov/sites/default/files/budgettable_14-17.pdf" TargetMode="External"/><Relationship Id="rId26" Type="http://schemas.openxmlformats.org/officeDocument/2006/relationships/hyperlink" Target="https://www.imls.gov/grants/outcome-based-evaluati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mls.gov/grants/grants-state/state-profiles" TargetMode="External"/><Relationship Id="rId34" Type="http://schemas.openxmlformats.org/officeDocument/2006/relationships/hyperlink" Target="https://www.imls.gov/foia-electronic-reading-room" TargetMode="External"/><Relationship Id="rId7" Type="http://schemas.openxmlformats.org/officeDocument/2006/relationships/hyperlink" Target="http://blog.imls.gov/" TargetMode="External"/><Relationship Id="rId12" Type="http://schemas.openxmlformats.org/officeDocument/2006/relationships/hyperlink" Target="https://www.imls.gov/grants/available/sparks-ignition-grants-libraries" TargetMode="External"/><Relationship Id="rId17" Type="http://schemas.openxmlformats.org/officeDocument/2006/relationships/hyperlink" Target="https://www.imls.gov/about-us/legislation-budget/imls-budget" TargetMode="External"/><Relationship Id="rId25" Type="http://schemas.openxmlformats.org/officeDocument/2006/relationships/hyperlink" Target="https://www.imls.gov/grants/apply-grant/available-grants" TargetMode="External"/><Relationship Id="rId33" Type="http://schemas.openxmlformats.org/officeDocument/2006/relationships/hyperlink" Target="http://www.aascu.org/GRC/FOIARequ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ls.gov/issues/national-issues" TargetMode="External"/><Relationship Id="rId20" Type="http://schemas.openxmlformats.org/officeDocument/2006/relationships/hyperlink" Target="http://www.imls.gov/programs/state_libraries.aspx" TargetMode="External"/><Relationship Id="rId29" Type="http://schemas.openxmlformats.org/officeDocument/2006/relationships/hyperlink" Target="https://www.imls.gov/news-events/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ls.gov/about-us" TargetMode="External"/><Relationship Id="rId11" Type="http://schemas.openxmlformats.org/officeDocument/2006/relationships/hyperlink" Target="https://www.imls.gov/grants/available/sparks-ignition-grants-museums" TargetMode="External"/><Relationship Id="rId24" Type="http://schemas.openxmlformats.org/officeDocument/2006/relationships/hyperlink" Target="https://www.imls.gov/grants/apply-grant/sample-applications" TargetMode="External"/><Relationship Id="rId32" Type="http://schemas.openxmlformats.org/officeDocument/2006/relationships/hyperlink" Target="https://www.imls.gov/grants/available/museum-assessment-program-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ls.gov/grants/available/museum-grants-african-american-history-and-culture" TargetMode="External"/><Relationship Id="rId23" Type="http://schemas.openxmlformats.org/officeDocument/2006/relationships/hyperlink" Target="https://www.imls.gov/about-us/strategic-plan" TargetMode="External"/><Relationship Id="rId28" Type="http://schemas.openxmlformats.org/officeDocument/2006/relationships/hyperlink" Target="https://www.imls.gov/news-events/press-releas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mls.gov/grants/available/national-leadership-grants-museums" TargetMode="External"/><Relationship Id="rId19" Type="http://schemas.openxmlformats.org/officeDocument/2006/relationships/hyperlink" Target="https://www.imls.gov/grants/grants-states" TargetMode="External"/><Relationship Id="rId31" Type="http://schemas.openxmlformats.org/officeDocument/2006/relationships/hyperlink" Target="http://www.imls.gov/about/staf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ls.gov/grants/available/national-leadership-grants-libraries" TargetMode="External"/><Relationship Id="rId14" Type="http://schemas.openxmlformats.org/officeDocument/2006/relationships/hyperlink" Target="https://www.imls.gov/grants/available/museums-america" TargetMode="External"/><Relationship Id="rId22" Type="http://schemas.openxmlformats.org/officeDocument/2006/relationships/hyperlink" Target="https://www.imls.gov/issues/national-initiatives" TargetMode="External"/><Relationship Id="rId27" Type="http://schemas.openxmlformats.org/officeDocument/2006/relationships/hyperlink" Target="https://www.imls.gov/publications" TargetMode="External"/><Relationship Id="rId30" Type="http://schemas.openxmlformats.org/officeDocument/2006/relationships/hyperlink" Target="https://www.imls.gov/publications/imls-video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4061</Characters>
  <Application>Microsoft Office Word</Application>
  <DocSecurity>0</DocSecurity>
  <Lines>86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2018-09-26T17:54:00Z</dcterms:created>
  <dcterms:modified xsi:type="dcterms:W3CDTF">2018-09-26T17:56:00Z</dcterms:modified>
</cp:coreProperties>
</file>