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fldChar w:fldCharType="begin"/>
      </w:r>
      <w:r w:rsidRPr="00C36FD7">
        <w:rPr>
          <w:rFonts w:ascii="Open Sans" w:eastAsia="Times New Roman" w:hAnsi="Open Sans" w:cs="Arial"/>
          <w:color w:val="333333"/>
          <w:sz w:val="21"/>
          <w:szCs w:val="21"/>
        </w:rPr>
        <w:instrText xml:space="preserve"> HYPERLINK "http://www.dhs.gov/" \t "_blank" </w:instrText>
      </w:r>
      <w:r w:rsidRPr="00C36FD7">
        <w:rPr>
          <w:rFonts w:ascii="Open Sans" w:eastAsia="Times New Roman" w:hAnsi="Open Sans" w:cs="Arial"/>
          <w:color w:val="333333"/>
          <w:sz w:val="21"/>
          <w:szCs w:val="21"/>
        </w:rPr>
        <w:fldChar w:fldCharType="separate"/>
      </w:r>
      <w:r w:rsidRPr="00C36FD7">
        <w:rPr>
          <w:rFonts w:ascii="Open Sans" w:eastAsia="Times New Roman" w:hAnsi="Open Sans" w:cs="Arial"/>
          <w:color w:val="428BCA"/>
          <w:sz w:val="21"/>
          <w:szCs w:val="21"/>
        </w:rPr>
        <w:t>Department of Homeland Security (DHS)</w:t>
      </w:r>
      <w:r w:rsidRPr="00C36FD7">
        <w:rPr>
          <w:rFonts w:ascii="Open Sans" w:eastAsia="Times New Roman" w:hAnsi="Open Sans" w:cs="Arial"/>
          <w:color w:val="333333"/>
          <w:sz w:val="21"/>
          <w:szCs w:val="21"/>
        </w:rPr>
        <w:fldChar w:fldCharType="end"/>
      </w:r>
    </w:p>
    <w:p w:rsidR="00C36FD7" w:rsidRPr="00C36FD7" w:rsidRDefault="00C36FD7" w:rsidP="00C36FD7">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Mission is “to secure the nation from the many threats we face.”</w:t>
      </w:r>
    </w:p>
    <w:p w:rsidR="00C36FD7" w:rsidRPr="00C36FD7" w:rsidRDefault="00C36FD7" w:rsidP="00C36FD7">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The Office of Homeland Security was created after the September 11, 2001 terrorist attacks to oversee and coordinate a comprehensive national strategy to safeguard the country against terrorism and respond to any future attacks. In November 2002, the Homeland Security Act formally created the new Cabinet level, Department of Homeland Security—integrating all or part of 22 federal departments and agencies—which opened on March 1, 2003.</w:t>
      </w:r>
    </w:p>
    <w:p w:rsidR="00C36FD7" w:rsidRPr="00C36FD7" w:rsidRDefault="00C36FD7" w:rsidP="00C36FD7">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DHS’s total 2015 budget is approximately $41.2 billion.</w:t>
      </w:r>
    </w:p>
    <w:p w:rsidR="00C36FD7" w:rsidRPr="00C36FD7" w:rsidRDefault="00C36FD7" w:rsidP="00C36FD7">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xml:space="preserve">Sub-Agencies of Interest: </w:t>
      </w:r>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6" w:tooltip="Science and Technology Directorate" w:history="1">
        <w:r w:rsidRPr="00C36FD7">
          <w:rPr>
            <w:rFonts w:ascii="Open Sans" w:eastAsia="Times New Roman" w:hAnsi="Open Sans" w:cs="Arial"/>
            <w:color w:val="428BCA"/>
            <w:sz w:val="21"/>
            <w:szCs w:val="21"/>
          </w:rPr>
          <w:t>Science and Technology Directorate</w:t>
        </w:r>
      </w:hyperlink>
    </w:p>
    <w:p w:rsidR="00C36FD7" w:rsidRPr="00C36FD7" w:rsidRDefault="00C36FD7" w:rsidP="00C36FD7">
      <w:pPr>
        <w:numPr>
          <w:ilvl w:val="2"/>
          <w:numId w:val="1"/>
        </w:numPr>
        <w:spacing w:before="100" w:beforeAutospacing="1" w:after="100" w:afterAutospacing="1" w:line="240" w:lineRule="auto"/>
        <w:ind w:left="2460"/>
        <w:rPr>
          <w:rFonts w:ascii="Open Sans" w:eastAsia="Times New Roman" w:hAnsi="Open Sans" w:cs="Arial"/>
          <w:color w:val="333333"/>
          <w:sz w:val="21"/>
          <w:szCs w:val="21"/>
        </w:rPr>
      </w:pPr>
      <w:hyperlink r:id="rId7" w:tooltip="Office of University Programs" w:history="1">
        <w:r w:rsidRPr="00C36FD7">
          <w:rPr>
            <w:rFonts w:ascii="Open Sans" w:eastAsia="Times New Roman" w:hAnsi="Open Sans" w:cs="Arial"/>
            <w:color w:val="428BCA"/>
            <w:sz w:val="21"/>
            <w:szCs w:val="21"/>
          </w:rPr>
          <w:t>Office of University Programs</w:t>
        </w:r>
      </w:hyperlink>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8" w:tgtFrame="_blank" w:history="1">
        <w:r w:rsidRPr="00C36FD7">
          <w:rPr>
            <w:rFonts w:ascii="Open Sans" w:eastAsia="Times New Roman" w:hAnsi="Open Sans" w:cs="Arial"/>
            <w:color w:val="428BCA"/>
            <w:sz w:val="21"/>
            <w:szCs w:val="21"/>
          </w:rPr>
          <w:t>Office of Health Affairs</w:t>
        </w:r>
      </w:hyperlink>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9" w:tgtFrame="_new" w:history="1">
        <w:r w:rsidRPr="00C36FD7">
          <w:rPr>
            <w:rFonts w:ascii="Open Sans" w:eastAsia="Times New Roman" w:hAnsi="Open Sans" w:cs="Arial"/>
            <w:color w:val="428BCA"/>
            <w:sz w:val="21"/>
            <w:szCs w:val="21"/>
          </w:rPr>
          <w:t>Office of Intelligence and Analysis</w:t>
        </w:r>
      </w:hyperlink>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0" w:tgtFrame="_blank" w:history="1">
        <w:r w:rsidRPr="00C36FD7">
          <w:rPr>
            <w:rFonts w:ascii="Open Sans" w:eastAsia="Times New Roman" w:hAnsi="Open Sans" w:cs="Arial"/>
            <w:color w:val="428BCA"/>
            <w:sz w:val="21"/>
            <w:szCs w:val="21"/>
          </w:rPr>
          <w:t>Transportation Security Administration</w:t>
        </w:r>
      </w:hyperlink>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1" w:tgtFrame="_blank" w:history="1">
        <w:r w:rsidRPr="00C36FD7">
          <w:rPr>
            <w:rFonts w:ascii="Open Sans" w:eastAsia="Times New Roman" w:hAnsi="Open Sans" w:cs="Arial"/>
            <w:color w:val="428BCA"/>
            <w:sz w:val="21"/>
            <w:szCs w:val="21"/>
          </w:rPr>
          <w:t>United States Customs and Border Protection</w:t>
        </w:r>
      </w:hyperlink>
    </w:p>
    <w:p w:rsidR="00C36FD7" w:rsidRPr="00C36FD7" w:rsidRDefault="00C36FD7" w:rsidP="00C36FD7">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hyperlink r:id="rId12" w:tgtFrame="_blank" w:history="1">
        <w:r w:rsidRPr="00C36FD7">
          <w:rPr>
            <w:rFonts w:ascii="Open Sans" w:eastAsia="Times New Roman" w:hAnsi="Open Sans" w:cs="Arial"/>
            <w:color w:val="428BCA"/>
            <w:sz w:val="21"/>
            <w:szCs w:val="21"/>
          </w:rPr>
          <w:t>Federal Emergency Management Agency</w:t>
        </w:r>
      </w:hyperlink>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hyperlink r:id="rId13" w:tgtFrame="_blank" w:history="1">
        <w:r w:rsidRPr="00C36FD7">
          <w:rPr>
            <w:rFonts w:ascii="inherit" w:eastAsia="Times New Roman" w:hAnsi="inherit" w:cs="Arial"/>
            <w:color w:val="428BCA"/>
            <w:sz w:val="36"/>
            <w:szCs w:val="36"/>
          </w:rPr>
          <w:t>Budget</w:t>
        </w:r>
      </w:hyperlink>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xml:space="preserve">FY 16 budget included $786 million for the </w:t>
      </w:r>
      <w:hyperlink r:id="rId14" w:tgtFrame="_blank" w:history="1">
        <w:r w:rsidRPr="00C36FD7">
          <w:rPr>
            <w:rFonts w:ascii="Open Sans" w:eastAsia="Times New Roman" w:hAnsi="Open Sans" w:cs="Arial"/>
            <w:color w:val="428BCA"/>
            <w:sz w:val="21"/>
            <w:szCs w:val="21"/>
          </w:rPr>
          <w:t>Science and Technology Directorate</w:t>
        </w:r>
      </w:hyperlink>
      <w:r w:rsidRPr="00C36FD7">
        <w:rPr>
          <w:rFonts w:ascii="Open Sans" w:eastAsia="Times New Roman" w:hAnsi="Open Sans" w:cs="Arial"/>
          <w:color w:val="333333"/>
          <w:sz w:val="21"/>
          <w:szCs w:val="21"/>
        </w:rPr>
        <w:t xml:space="preserve"> including $41.6 million for </w:t>
      </w:r>
      <w:hyperlink r:id="rId15" w:tooltip="University Programs" w:history="1">
        <w:r w:rsidRPr="00C36FD7">
          <w:rPr>
            <w:rFonts w:ascii="Open Sans" w:eastAsia="Times New Roman" w:hAnsi="Open Sans" w:cs="Arial"/>
            <w:color w:val="428BCA"/>
            <w:sz w:val="21"/>
            <w:szCs w:val="21"/>
          </w:rPr>
          <w:t>University Programs</w:t>
        </w:r>
      </w:hyperlink>
      <w:r w:rsidRPr="00C36FD7">
        <w:rPr>
          <w:rFonts w:ascii="Open Sans" w:eastAsia="Times New Roman" w:hAnsi="Open Sans" w:cs="Arial"/>
          <w:color w:val="333333"/>
          <w:sz w:val="21"/>
          <w:szCs w:val="21"/>
        </w:rPr>
        <w:t>.</w:t>
      </w:r>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hyperlink r:id="rId16" w:tooltip="Freedom Of Information Act (FOIA)" w:history="1">
        <w:r w:rsidRPr="00C36FD7">
          <w:rPr>
            <w:rFonts w:ascii="inherit" w:eastAsia="Times New Roman" w:hAnsi="inherit" w:cs="Arial"/>
            <w:color w:val="428BCA"/>
            <w:sz w:val="36"/>
            <w:szCs w:val="36"/>
          </w:rPr>
          <w:t>Freedom of Information Act (FOIA)</w:t>
        </w:r>
      </w:hyperlink>
    </w:p>
    <w:p w:rsidR="00C36FD7" w:rsidRPr="00C36FD7" w:rsidRDefault="00C36FD7" w:rsidP="00C36FD7">
      <w:pPr>
        <w:spacing w:after="0" w:line="240" w:lineRule="auto"/>
        <w:rPr>
          <w:rFonts w:ascii="Open Sans" w:eastAsia="Times New Roman" w:hAnsi="Open Sans" w:cs="Arial"/>
          <w:color w:val="333333"/>
          <w:sz w:val="21"/>
          <w:szCs w:val="21"/>
        </w:rPr>
      </w:pPr>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hyperlink r:id="rId17" w:tooltip="Peer Review" w:history="1">
        <w:r w:rsidRPr="00C36FD7">
          <w:rPr>
            <w:rFonts w:ascii="inherit" w:eastAsia="Times New Roman" w:hAnsi="inherit" w:cs="Arial"/>
            <w:color w:val="428BCA"/>
            <w:sz w:val="36"/>
            <w:szCs w:val="36"/>
          </w:rPr>
          <w:t>Peer Review</w:t>
        </w:r>
      </w:hyperlink>
    </w:p>
    <w:p w:rsidR="00C36FD7" w:rsidRPr="00C36FD7" w:rsidRDefault="00C36FD7" w:rsidP="00C36FD7">
      <w:pPr>
        <w:spacing w:after="0" w:line="240" w:lineRule="auto"/>
        <w:rPr>
          <w:rFonts w:ascii="Open Sans" w:eastAsia="Times New Roman" w:hAnsi="Open Sans" w:cs="Arial"/>
          <w:color w:val="333333"/>
          <w:sz w:val="21"/>
          <w:szCs w:val="21"/>
        </w:rPr>
      </w:pPr>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r w:rsidRPr="00C36FD7">
        <w:rPr>
          <w:rFonts w:ascii="inherit" w:eastAsia="Times New Roman" w:hAnsi="inherit" w:cs="Arial"/>
          <w:b/>
          <w:bCs/>
          <w:color w:val="333333"/>
          <w:sz w:val="36"/>
          <w:szCs w:val="36"/>
        </w:rPr>
        <w:t>Offices and Programs for Higher Education</w:t>
      </w:r>
    </w:p>
    <w:p w:rsidR="00C36FD7" w:rsidRPr="00C36FD7" w:rsidRDefault="00C36FD7" w:rsidP="00C36FD7">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xml:space="preserve">Through its </w:t>
      </w:r>
      <w:hyperlink r:id="rId18" w:history="1">
        <w:r w:rsidRPr="00C36FD7">
          <w:rPr>
            <w:rFonts w:ascii="Open Sans" w:eastAsia="Times New Roman" w:hAnsi="Open Sans" w:cs="Arial"/>
            <w:color w:val="428BCA"/>
            <w:sz w:val="21"/>
            <w:szCs w:val="21"/>
          </w:rPr>
          <w:t>Office of Academic Engagement (OAE)</w:t>
        </w:r>
      </w:hyperlink>
      <w:r w:rsidRPr="00C36FD7">
        <w:rPr>
          <w:rFonts w:ascii="Open Sans" w:eastAsia="Times New Roman" w:hAnsi="Open Sans" w:cs="Arial"/>
          <w:color w:val="333333"/>
          <w:sz w:val="21"/>
          <w:szCs w:val="21"/>
        </w:rPr>
        <w:t>, DHS maintains numerous relationships with members of the academic community and directly engages with school administrators, faculty, and students on a range of issues.</w:t>
      </w:r>
    </w:p>
    <w:p w:rsidR="00C36FD7" w:rsidRPr="00C36FD7" w:rsidRDefault="00C36FD7" w:rsidP="00C36FD7">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xml:space="preserve">The </w:t>
      </w:r>
      <w:hyperlink r:id="rId19" w:history="1">
        <w:r w:rsidRPr="00C36FD7">
          <w:rPr>
            <w:rFonts w:ascii="Open Sans" w:eastAsia="Times New Roman" w:hAnsi="Open Sans" w:cs="Arial"/>
            <w:color w:val="428BCA"/>
            <w:sz w:val="21"/>
            <w:szCs w:val="21"/>
          </w:rPr>
          <w:t>Office of University Programs</w:t>
        </w:r>
      </w:hyperlink>
      <w:r w:rsidRPr="00C36FD7">
        <w:rPr>
          <w:rFonts w:ascii="Open Sans" w:eastAsia="Times New Roman" w:hAnsi="Open Sans" w:cs="Arial"/>
          <w:color w:val="333333"/>
          <w:sz w:val="21"/>
          <w:szCs w:val="21"/>
        </w:rPr>
        <w:t xml:space="preserve"> streamlines access to the expertise of the nation's colleges and universities to address pressing homeland security needs. </w:t>
      </w:r>
    </w:p>
    <w:p w:rsidR="00C36FD7" w:rsidRPr="00C36FD7" w:rsidRDefault="00C36FD7" w:rsidP="00C36FD7">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20" w:tooltip="Homeland Security University Programs Network" w:history="1">
        <w:r w:rsidRPr="00C36FD7">
          <w:rPr>
            <w:rFonts w:ascii="Open Sans" w:eastAsia="Times New Roman" w:hAnsi="Open Sans" w:cs="Arial"/>
            <w:color w:val="428BCA"/>
            <w:sz w:val="21"/>
            <w:szCs w:val="21"/>
          </w:rPr>
          <w:t>Homeland Security University Programs Network</w:t>
        </w:r>
      </w:hyperlink>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w:t>
      </w:r>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r w:rsidRPr="00C36FD7">
        <w:rPr>
          <w:rFonts w:ascii="inherit" w:eastAsia="Times New Roman" w:hAnsi="inherit" w:cs="Arial"/>
          <w:color w:val="333333"/>
          <w:sz w:val="36"/>
          <w:szCs w:val="36"/>
        </w:rPr>
        <w:t>DHS Funding Opportunities</w:t>
      </w:r>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DHS funding opportunities include research and development in science and technology, interagency collaboration, a Small Business Innovation Research (SBIR) program, community building grants, scholarships, internships, and fellowships.</w:t>
      </w:r>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lastRenderedPageBreak/>
        <w:br/>
        <w:t>A list of DHS Centers of Excellence funding opportunities can be found</w:t>
      </w:r>
      <w:proofErr w:type="gramStart"/>
      <w:r w:rsidRPr="00C36FD7">
        <w:rPr>
          <w:rFonts w:ascii="Open Sans" w:eastAsia="Times New Roman" w:hAnsi="Open Sans" w:cs="Arial"/>
          <w:color w:val="333333"/>
          <w:sz w:val="21"/>
          <w:szCs w:val="21"/>
        </w:rPr>
        <w:t xml:space="preserve">  </w:t>
      </w:r>
      <w:proofErr w:type="gramEnd"/>
      <w:r w:rsidRPr="00C36FD7">
        <w:rPr>
          <w:rFonts w:ascii="Open Sans" w:eastAsia="Times New Roman" w:hAnsi="Open Sans" w:cs="Arial"/>
          <w:color w:val="333333"/>
          <w:sz w:val="21"/>
          <w:szCs w:val="21"/>
        </w:rPr>
        <w:fldChar w:fldCharType="begin"/>
      </w:r>
      <w:r w:rsidRPr="00C36FD7">
        <w:rPr>
          <w:rFonts w:ascii="Open Sans" w:eastAsia="Times New Roman" w:hAnsi="Open Sans" w:cs="Arial"/>
          <w:color w:val="333333"/>
          <w:sz w:val="21"/>
          <w:szCs w:val="21"/>
        </w:rPr>
        <w:instrText xml:space="preserve"> HYPERLINK "https://www.hsuniversityprograms.org/default/index.cfm/funding-opportunities/" \t "_blank" </w:instrText>
      </w:r>
      <w:r w:rsidRPr="00C36FD7">
        <w:rPr>
          <w:rFonts w:ascii="Open Sans" w:eastAsia="Times New Roman" w:hAnsi="Open Sans" w:cs="Arial"/>
          <w:color w:val="333333"/>
          <w:sz w:val="21"/>
          <w:szCs w:val="21"/>
        </w:rPr>
        <w:fldChar w:fldCharType="separate"/>
      </w:r>
      <w:r w:rsidRPr="00C36FD7">
        <w:rPr>
          <w:rFonts w:ascii="Open Sans" w:eastAsia="Times New Roman" w:hAnsi="Open Sans" w:cs="Arial"/>
          <w:color w:val="428BCA"/>
          <w:sz w:val="21"/>
          <w:szCs w:val="21"/>
        </w:rPr>
        <w:t>here</w:t>
      </w:r>
      <w:r w:rsidRPr="00C36FD7">
        <w:rPr>
          <w:rFonts w:ascii="Open Sans" w:eastAsia="Times New Roman" w:hAnsi="Open Sans" w:cs="Arial"/>
          <w:color w:val="333333"/>
          <w:sz w:val="21"/>
          <w:szCs w:val="21"/>
        </w:rPr>
        <w:fldChar w:fldCharType="end"/>
      </w:r>
      <w:r w:rsidRPr="00C36FD7">
        <w:rPr>
          <w:rFonts w:ascii="Open Sans" w:eastAsia="Times New Roman" w:hAnsi="Open Sans" w:cs="Arial"/>
          <w:color w:val="333333"/>
          <w:sz w:val="21"/>
          <w:szCs w:val="21"/>
        </w:rPr>
        <w:t xml:space="preserve">. </w:t>
      </w:r>
      <w:r w:rsidRPr="00C36FD7">
        <w:rPr>
          <w:rFonts w:ascii="Open Sans" w:eastAsia="Times New Roman" w:hAnsi="Open Sans" w:cs="Arial"/>
          <w:color w:val="333333"/>
          <w:sz w:val="21"/>
          <w:szCs w:val="21"/>
        </w:rPr>
        <w:br/>
      </w:r>
      <w:hyperlink r:id="rId21" w:tooltip="Comprehensive List of Internship/Scholarship/and Training Opportunities for Students" w:history="1">
        <w:r w:rsidRPr="00C36FD7">
          <w:rPr>
            <w:rFonts w:ascii="Open Sans" w:eastAsia="Times New Roman" w:hAnsi="Open Sans" w:cs="Arial"/>
            <w:color w:val="428BCA"/>
            <w:sz w:val="21"/>
            <w:szCs w:val="21"/>
          </w:rPr>
          <w:t>Comprehensive List of Internship/Scholarship/and Training Opportunities for Students</w:t>
        </w:r>
      </w:hyperlink>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xml:space="preserve">DHS' </w:t>
      </w:r>
      <w:hyperlink r:id="rId22" w:tgtFrame="_blank" w:history="1">
        <w:r w:rsidRPr="00C36FD7">
          <w:rPr>
            <w:rFonts w:ascii="Open Sans" w:eastAsia="Times New Roman" w:hAnsi="Open Sans" w:cs="Arial"/>
            <w:color w:val="428BCA"/>
            <w:sz w:val="21"/>
            <w:szCs w:val="21"/>
          </w:rPr>
          <w:t>Long Range Broad Agency Announcement (LRBAA)</w:t>
        </w:r>
      </w:hyperlink>
      <w:r w:rsidRPr="00C36FD7">
        <w:rPr>
          <w:rFonts w:ascii="Open Sans" w:eastAsia="Times New Roman" w:hAnsi="Open Sans" w:cs="Arial"/>
          <w:color w:val="333333"/>
          <w:sz w:val="21"/>
          <w:szCs w:val="21"/>
        </w:rPr>
        <w:t xml:space="preserve"> standing, </w:t>
      </w:r>
      <w:proofErr w:type="gramStart"/>
      <w:r w:rsidRPr="00C36FD7">
        <w:rPr>
          <w:rFonts w:ascii="Open Sans" w:eastAsia="Times New Roman" w:hAnsi="Open Sans" w:cs="Arial"/>
          <w:color w:val="333333"/>
          <w:sz w:val="21"/>
          <w:szCs w:val="21"/>
        </w:rPr>
        <w:t>open</w:t>
      </w:r>
      <w:proofErr w:type="gramEnd"/>
      <w:r w:rsidRPr="00C36FD7">
        <w:rPr>
          <w:rFonts w:ascii="Open Sans" w:eastAsia="Times New Roman" w:hAnsi="Open Sans" w:cs="Arial"/>
          <w:color w:val="333333"/>
          <w:sz w:val="21"/>
          <w:szCs w:val="21"/>
        </w:rPr>
        <w:t xml:space="preserve"> invitation to the scientific and technical communities to fund pioneering R&amp;D projects in support of our nation’s security. Its purpose is to advance our scientific and technical knowledge and to apply such advances to the department’s operational environments. A LRBAA differs from a regular Broad Agency Announcement (BAA) in that it is less narrowly defined. </w:t>
      </w:r>
    </w:p>
    <w:p w:rsidR="00C36FD7" w:rsidRPr="00C36FD7" w:rsidRDefault="00C36FD7" w:rsidP="00C36FD7">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23" w:tgtFrame="_blank" w:history="1">
        <w:r w:rsidRPr="00C36FD7">
          <w:rPr>
            <w:rFonts w:ascii="Open Sans" w:eastAsia="Times New Roman" w:hAnsi="Open Sans" w:cs="Arial"/>
            <w:color w:val="428BCA"/>
            <w:sz w:val="21"/>
            <w:szCs w:val="21"/>
          </w:rPr>
          <w:t>Solicitation Portal</w:t>
        </w:r>
      </w:hyperlink>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br/>
      </w:r>
      <w:hyperlink r:id="rId24" w:tgtFrame="_blank" w:history="1">
        <w:r w:rsidRPr="00C36FD7">
          <w:rPr>
            <w:rFonts w:ascii="Open Sans" w:eastAsia="Times New Roman" w:hAnsi="Open Sans" w:cs="Arial"/>
            <w:color w:val="428BCA"/>
            <w:sz w:val="21"/>
            <w:szCs w:val="21"/>
          </w:rPr>
          <w:t>DHS S&amp;T SBIR Solicitation</w:t>
        </w:r>
      </w:hyperlink>
      <w:r w:rsidRPr="00C36FD7">
        <w:rPr>
          <w:rFonts w:ascii="Open Sans" w:eastAsia="Times New Roman" w:hAnsi="Open Sans" w:cs="Arial"/>
          <w:color w:val="333333"/>
          <w:sz w:val="21"/>
          <w:szCs w:val="21"/>
        </w:rPr>
        <w:t>   - partnership opportunities may exist for colleges and universities.</w:t>
      </w:r>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 </w:t>
      </w:r>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r w:rsidRPr="00C36FD7">
        <w:rPr>
          <w:rFonts w:ascii="inherit" w:eastAsia="Times New Roman" w:hAnsi="inherit" w:cs="Arial"/>
          <w:b/>
          <w:bCs/>
          <w:color w:val="333333"/>
          <w:sz w:val="36"/>
          <w:szCs w:val="36"/>
        </w:rPr>
        <w:t>Helpful Links</w:t>
      </w:r>
    </w:p>
    <w:p w:rsidR="00C36FD7" w:rsidRPr="00C36FD7" w:rsidRDefault="00C36FD7" w:rsidP="00C36FD7">
      <w:pPr>
        <w:spacing w:after="150" w:line="240" w:lineRule="auto"/>
        <w:rPr>
          <w:rFonts w:ascii="Open Sans" w:eastAsia="Times New Roman" w:hAnsi="Open Sans" w:cs="Arial"/>
          <w:color w:val="333333"/>
          <w:sz w:val="21"/>
          <w:szCs w:val="21"/>
        </w:rPr>
      </w:pPr>
      <w:hyperlink r:id="rId25" w:tgtFrame="_blank" w:history="1">
        <w:r w:rsidRPr="00C36FD7">
          <w:rPr>
            <w:rFonts w:ascii="Open Sans" w:eastAsia="Times New Roman" w:hAnsi="Open Sans" w:cs="Arial"/>
            <w:color w:val="428BCA"/>
            <w:sz w:val="21"/>
            <w:szCs w:val="21"/>
          </w:rPr>
          <w:t>Doing Business with DHS</w:t>
        </w:r>
      </w:hyperlink>
    </w:p>
    <w:p w:rsidR="00C36FD7" w:rsidRPr="00C36FD7" w:rsidRDefault="00C36FD7" w:rsidP="00C36FD7">
      <w:pPr>
        <w:spacing w:after="150" w:line="240" w:lineRule="auto"/>
        <w:rPr>
          <w:rFonts w:ascii="Open Sans" w:eastAsia="Times New Roman" w:hAnsi="Open Sans" w:cs="Arial"/>
          <w:color w:val="333333"/>
          <w:sz w:val="21"/>
          <w:szCs w:val="21"/>
        </w:rPr>
      </w:pPr>
      <w:hyperlink r:id="rId26" w:tgtFrame="_blank" w:history="1">
        <w:r w:rsidRPr="00C36FD7">
          <w:rPr>
            <w:rFonts w:ascii="Open Sans" w:eastAsia="Times New Roman" w:hAnsi="Open Sans" w:cs="Arial"/>
            <w:color w:val="428BCA"/>
            <w:sz w:val="21"/>
            <w:szCs w:val="21"/>
          </w:rPr>
          <w:t>Getting Started: DHS Contracting</w:t>
        </w:r>
      </w:hyperlink>
    </w:p>
    <w:p w:rsidR="00C36FD7" w:rsidRPr="00C36FD7" w:rsidRDefault="00C36FD7" w:rsidP="00C36FD7">
      <w:pPr>
        <w:spacing w:before="300" w:after="150" w:line="240" w:lineRule="auto"/>
        <w:outlineLvl w:val="2"/>
        <w:rPr>
          <w:rFonts w:ascii="inherit" w:eastAsia="Times New Roman" w:hAnsi="inherit" w:cs="Arial"/>
          <w:color w:val="333333"/>
          <w:sz w:val="36"/>
          <w:szCs w:val="36"/>
        </w:rPr>
      </w:pPr>
      <w:r w:rsidRPr="00C36FD7">
        <w:rPr>
          <w:rFonts w:ascii="inherit" w:eastAsia="Times New Roman" w:hAnsi="inherit" w:cs="Arial"/>
          <w:b/>
          <w:bCs/>
          <w:color w:val="333333"/>
          <w:sz w:val="36"/>
          <w:szCs w:val="36"/>
        </w:rPr>
        <w:t>Things to Consider</w:t>
      </w:r>
    </w:p>
    <w:p w:rsidR="00C36FD7" w:rsidRPr="00C36FD7" w:rsidRDefault="00C36FD7" w:rsidP="00C36FD7">
      <w:pPr>
        <w:spacing w:after="150" w:line="240" w:lineRule="auto"/>
        <w:rPr>
          <w:rFonts w:ascii="Open Sans" w:eastAsia="Times New Roman" w:hAnsi="Open Sans" w:cs="Arial"/>
          <w:color w:val="333333"/>
          <w:sz w:val="21"/>
          <w:szCs w:val="21"/>
        </w:rPr>
      </w:pPr>
      <w:r w:rsidRPr="00C36FD7">
        <w:rPr>
          <w:rFonts w:ascii="Open Sans" w:eastAsia="Times New Roman" w:hAnsi="Open Sans" w:cs="Arial"/>
          <w:color w:val="333333"/>
          <w:sz w:val="21"/>
          <w:szCs w:val="21"/>
        </w:rPr>
        <w:t>The application submission process varies by program; see individual program descriptions for instructions. </w:t>
      </w:r>
    </w:p>
    <w:p w:rsidR="004D3667" w:rsidRDefault="004D3667"/>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D4A"/>
    <w:multiLevelType w:val="multilevel"/>
    <w:tmpl w:val="74DCB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477D8"/>
    <w:multiLevelType w:val="multilevel"/>
    <w:tmpl w:val="C198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055A9"/>
    <w:multiLevelType w:val="multilevel"/>
    <w:tmpl w:val="1E8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D7"/>
    <w:rsid w:val="004D3667"/>
    <w:rsid w:val="00C3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6FD7"/>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FD7"/>
    <w:rPr>
      <w:rFonts w:ascii="inherit" w:eastAsia="Times New Roman" w:hAnsi="inherit" w:cs="Times New Roman"/>
      <w:sz w:val="36"/>
      <w:szCs w:val="36"/>
    </w:rPr>
  </w:style>
  <w:style w:type="character" w:styleId="Hyperlink">
    <w:name w:val="Hyperlink"/>
    <w:basedOn w:val="DefaultParagraphFont"/>
    <w:uiPriority w:val="99"/>
    <w:semiHidden/>
    <w:unhideWhenUsed/>
    <w:rsid w:val="00C36FD7"/>
    <w:rPr>
      <w:strike w:val="0"/>
      <w:dstrike w:val="0"/>
      <w:color w:val="428BCA"/>
      <w:u w:val="none"/>
      <w:effect w:val="none"/>
      <w:shd w:val="clear" w:color="auto" w:fill="auto"/>
    </w:rPr>
  </w:style>
  <w:style w:type="character" w:styleId="Strong">
    <w:name w:val="Strong"/>
    <w:basedOn w:val="DefaultParagraphFont"/>
    <w:uiPriority w:val="22"/>
    <w:qFormat/>
    <w:rsid w:val="00C36FD7"/>
    <w:rPr>
      <w:b/>
      <w:bCs/>
    </w:rPr>
  </w:style>
  <w:style w:type="paragraph" w:styleId="NormalWeb">
    <w:name w:val="Normal (Web)"/>
    <w:basedOn w:val="Normal"/>
    <w:uiPriority w:val="99"/>
    <w:semiHidden/>
    <w:unhideWhenUsed/>
    <w:rsid w:val="00C36FD7"/>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6FD7"/>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FD7"/>
    <w:rPr>
      <w:rFonts w:ascii="inherit" w:eastAsia="Times New Roman" w:hAnsi="inherit" w:cs="Times New Roman"/>
      <w:sz w:val="36"/>
      <w:szCs w:val="36"/>
    </w:rPr>
  </w:style>
  <w:style w:type="character" w:styleId="Hyperlink">
    <w:name w:val="Hyperlink"/>
    <w:basedOn w:val="DefaultParagraphFont"/>
    <w:uiPriority w:val="99"/>
    <w:semiHidden/>
    <w:unhideWhenUsed/>
    <w:rsid w:val="00C36FD7"/>
    <w:rPr>
      <w:strike w:val="0"/>
      <w:dstrike w:val="0"/>
      <w:color w:val="428BCA"/>
      <w:u w:val="none"/>
      <w:effect w:val="none"/>
      <w:shd w:val="clear" w:color="auto" w:fill="auto"/>
    </w:rPr>
  </w:style>
  <w:style w:type="character" w:styleId="Strong">
    <w:name w:val="Strong"/>
    <w:basedOn w:val="DefaultParagraphFont"/>
    <w:uiPriority w:val="22"/>
    <w:qFormat/>
    <w:rsid w:val="00C36FD7"/>
    <w:rPr>
      <w:b/>
      <w:bCs/>
    </w:rPr>
  </w:style>
  <w:style w:type="paragraph" w:styleId="NormalWeb">
    <w:name w:val="Normal (Web)"/>
    <w:basedOn w:val="Normal"/>
    <w:uiPriority w:val="99"/>
    <w:semiHidden/>
    <w:unhideWhenUsed/>
    <w:rsid w:val="00C36FD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852">
      <w:bodyDiv w:val="1"/>
      <w:marLeft w:val="0"/>
      <w:marRight w:val="0"/>
      <w:marTop w:val="0"/>
      <w:marBottom w:val="0"/>
      <w:divBdr>
        <w:top w:val="none" w:sz="0" w:space="0" w:color="auto"/>
        <w:left w:val="none" w:sz="0" w:space="0" w:color="auto"/>
        <w:bottom w:val="none" w:sz="0" w:space="0" w:color="auto"/>
        <w:right w:val="none" w:sz="0" w:space="0" w:color="auto"/>
      </w:divBdr>
      <w:divsChild>
        <w:div w:id="966742090">
          <w:marLeft w:val="0"/>
          <w:marRight w:val="0"/>
          <w:marTop w:val="0"/>
          <w:marBottom w:val="0"/>
          <w:divBdr>
            <w:top w:val="none" w:sz="0" w:space="0" w:color="auto"/>
            <w:left w:val="none" w:sz="0" w:space="0" w:color="auto"/>
            <w:bottom w:val="none" w:sz="0" w:space="0" w:color="auto"/>
            <w:right w:val="none" w:sz="0" w:space="0" w:color="auto"/>
          </w:divBdr>
          <w:divsChild>
            <w:div w:id="2121532815">
              <w:marLeft w:val="0"/>
              <w:marRight w:val="0"/>
              <w:marTop w:val="0"/>
              <w:marBottom w:val="0"/>
              <w:divBdr>
                <w:top w:val="none" w:sz="0" w:space="0" w:color="auto"/>
                <w:left w:val="none" w:sz="0" w:space="0" w:color="auto"/>
                <w:bottom w:val="none" w:sz="0" w:space="0" w:color="auto"/>
                <w:right w:val="none" w:sz="0" w:space="0" w:color="auto"/>
              </w:divBdr>
              <w:divsChild>
                <w:div w:id="404647460">
                  <w:marLeft w:val="300"/>
                  <w:marRight w:val="300"/>
                  <w:marTop w:val="0"/>
                  <w:marBottom w:val="0"/>
                  <w:divBdr>
                    <w:top w:val="none" w:sz="0" w:space="0" w:color="auto"/>
                    <w:left w:val="none" w:sz="0" w:space="0" w:color="auto"/>
                    <w:bottom w:val="none" w:sz="0" w:space="0" w:color="auto"/>
                    <w:right w:val="none" w:sz="0" w:space="0" w:color="auto"/>
                  </w:divBdr>
                  <w:divsChild>
                    <w:div w:id="895629780">
                      <w:marLeft w:val="0"/>
                      <w:marRight w:val="0"/>
                      <w:marTop w:val="0"/>
                      <w:marBottom w:val="0"/>
                      <w:divBdr>
                        <w:top w:val="none" w:sz="0" w:space="0" w:color="auto"/>
                        <w:left w:val="none" w:sz="0" w:space="0" w:color="auto"/>
                        <w:bottom w:val="none" w:sz="0" w:space="0" w:color="auto"/>
                        <w:right w:val="none" w:sz="0" w:space="0" w:color="auto"/>
                      </w:divBdr>
                      <w:divsChild>
                        <w:div w:id="13146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office-health-affairs" TargetMode="External"/><Relationship Id="rId13" Type="http://schemas.openxmlformats.org/officeDocument/2006/relationships/hyperlink" Target="https://www.dhs.gov/dhs-budget" TargetMode="External"/><Relationship Id="rId18" Type="http://schemas.openxmlformats.org/officeDocument/2006/relationships/hyperlink" Target="https://www.dhs.gov/topic/academic-engagement" TargetMode="External"/><Relationship Id="rId26" Type="http://schemas.openxmlformats.org/officeDocument/2006/relationships/hyperlink" Target="http://www.dhs.gov/get-started-dhs-contracting" TargetMode="External"/><Relationship Id="rId3" Type="http://schemas.microsoft.com/office/2007/relationships/stylesWithEffects" Target="stylesWithEffects.xml"/><Relationship Id="rId21" Type="http://schemas.openxmlformats.org/officeDocument/2006/relationships/hyperlink" Target="http://www.dhs.gov/job-opportunities-students" TargetMode="External"/><Relationship Id="rId7" Type="http://schemas.openxmlformats.org/officeDocument/2006/relationships/hyperlink" Target="https://www.dhs.gov/science-and-technology/office-university-programs" TargetMode="External"/><Relationship Id="rId12" Type="http://schemas.openxmlformats.org/officeDocument/2006/relationships/hyperlink" Target="http://www.fema.gov/" TargetMode="External"/><Relationship Id="rId17" Type="http://schemas.openxmlformats.org/officeDocument/2006/relationships/hyperlink" Target="https://www.dhs.gov/information-quality-standards" TargetMode="External"/><Relationship Id="rId25" Type="http://schemas.openxmlformats.org/officeDocument/2006/relationships/hyperlink" Target="http://www.dhs.gov/do-business-dhs" TargetMode="External"/><Relationship Id="rId2" Type="http://schemas.openxmlformats.org/officeDocument/2006/relationships/styles" Target="styles.xml"/><Relationship Id="rId16" Type="http://schemas.openxmlformats.org/officeDocument/2006/relationships/hyperlink" Target="http://www.aascu.org/GRC/MultiSection.aspx?id=10668" TargetMode="External"/><Relationship Id="rId20" Type="http://schemas.openxmlformats.org/officeDocument/2006/relationships/hyperlink" Target="https://www.hsuniversityprograms.org/" TargetMode="External"/><Relationship Id="rId1" Type="http://schemas.openxmlformats.org/officeDocument/2006/relationships/numbering" Target="numbering.xml"/><Relationship Id="rId6" Type="http://schemas.openxmlformats.org/officeDocument/2006/relationships/hyperlink" Target="https://www.dhs.gov/science-and-technology/" TargetMode="External"/><Relationship Id="rId11" Type="http://schemas.openxmlformats.org/officeDocument/2006/relationships/hyperlink" Target="http://www.cbp.gov/" TargetMode="External"/><Relationship Id="rId24" Type="http://schemas.openxmlformats.org/officeDocument/2006/relationships/hyperlink" Target="https://sbir2.st.dhs.gov/portal/SBIR/" TargetMode="External"/><Relationship Id="rId5" Type="http://schemas.openxmlformats.org/officeDocument/2006/relationships/webSettings" Target="webSettings.xml"/><Relationship Id="rId15" Type="http://schemas.openxmlformats.org/officeDocument/2006/relationships/hyperlink" Target="https://www.dhs.gov/science-and-technology/office-university-programs" TargetMode="External"/><Relationship Id="rId23" Type="http://schemas.openxmlformats.org/officeDocument/2006/relationships/hyperlink" Target="https://baa2.st.dhs.gov/portal/BAA/" TargetMode="External"/><Relationship Id="rId28" Type="http://schemas.openxmlformats.org/officeDocument/2006/relationships/theme" Target="theme/theme1.xml"/><Relationship Id="rId10" Type="http://schemas.openxmlformats.org/officeDocument/2006/relationships/hyperlink" Target="http://www.tsa.gov/" TargetMode="External"/><Relationship Id="rId19" Type="http://schemas.openxmlformats.org/officeDocument/2006/relationships/hyperlink" Target="https://www.dhs.gov/science-and-technology/office-university-programs" TargetMode="External"/><Relationship Id="rId4" Type="http://schemas.openxmlformats.org/officeDocument/2006/relationships/settings" Target="settings.xml"/><Relationship Id="rId9" Type="http://schemas.openxmlformats.org/officeDocument/2006/relationships/hyperlink" Target="http://www.dhs.gov/about-office-intelligence-and-analysis" TargetMode="External"/><Relationship Id="rId14" Type="http://schemas.openxmlformats.org/officeDocument/2006/relationships/hyperlink" Target="https://www.dhs.gov/science-and-technology/" TargetMode="External"/><Relationship Id="rId22" Type="http://schemas.openxmlformats.org/officeDocument/2006/relationships/hyperlink" Target="http://www.dhs.gov/st-lrba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3862</Characters>
  <Application>Microsoft Office Word</Application>
  <DocSecurity>0</DocSecurity>
  <Lines>82</Lines>
  <Paragraphs>51</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2018-09-26T18:06:00Z</dcterms:created>
  <dcterms:modified xsi:type="dcterms:W3CDTF">2018-09-26T18:06:00Z</dcterms:modified>
</cp:coreProperties>
</file>