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AEE9" w14:textId="77777777" w:rsidR="00C816EF" w:rsidRDefault="00C816EF" w:rsidP="00C816EF">
      <w:pPr>
        <w:ind w:right="540"/>
        <w:rPr>
          <w:rFonts w:ascii="Calibri" w:eastAsia="Verdana" w:hAnsi="Calibri" w:cs="Verdana"/>
          <w:b/>
          <w:bCs/>
          <w:color w:val="020302"/>
          <w:spacing w:val="2"/>
          <w:sz w:val="24"/>
        </w:rPr>
      </w:pPr>
    </w:p>
    <w:p w14:paraId="477AF636" w14:textId="77777777" w:rsidR="005419BD" w:rsidRDefault="005419BD" w:rsidP="00850343">
      <w:pPr>
        <w:pStyle w:val="NormalWeb"/>
        <w:spacing w:before="0" w:beforeAutospacing="0" w:after="0" w:afterAutospacing="0"/>
        <w:ind w:right="1483"/>
        <w:jc w:val="right"/>
      </w:pPr>
      <w:r>
        <w:rPr>
          <w:b/>
          <w:bCs/>
          <w:color w:val="000000"/>
          <w:sz w:val="32"/>
          <w:szCs w:val="32"/>
        </w:rPr>
        <w:t>INSTRUCTIONS FOR SBF ACCOUNT APPLICATION</w:t>
      </w:r>
    </w:p>
    <w:p w14:paraId="53446017" w14:textId="77777777" w:rsidR="00850343" w:rsidRPr="00850343" w:rsidRDefault="005419BD" w:rsidP="00850343">
      <w:pPr>
        <w:pStyle w:val="NormalWeb"/>
        <w:numPr>
          <w:ilvl w:val="0"/>
          <w:numId w:val="10"/>
        </w:numPr>
        <w:spacing w:before="782" w:beforeAutospacing="0" w:after="0" w:afterAutospacing="0"/>
        <w:ind w:right="293"/>
        <w:rPr>
          <w:color w:val="000000"/>
          <w:sz w:val="28"/>
          <w:szCs w:val="28"/>
        </w:rPr>
      </w:pPr>
      <w:r>
        <w:rPr>
          <w:b/>
          <w:bCs/>
          <w:color w:val="000000"/>
          <w:sz w:val="28"/>
          <w:szCs w:val="28"/>
        </w:rPr>
        <w:t xml:space="preserve">Type of Account: </w:t>
      </w:r>
      <w:r>
        <w:rPr>
          <w:color w:val="000000"/>
          <w:sz w:val="28"/>
          <w:szCs w:val="28"/>
        </w:rPr>
        <w:t>Please check the appropriate box. Please be advised that there is a $</w:t>
      </w:r>
      <w:r w:rsidR="0019181A">
        <w:rPr>
          <w:color w:val="000000"/>
          <w:sz w:val="28"/>
          <w:szCs w:val="28"/>
        </w:rPr>
        <w:t>100</w:t>
      </w:r>
      <w:bookmarkStart w:id="0" w:name="_GoBack"/>
      <w:bookmarkEnd w:id="0"/>
      <w:r>
        <w:rPr>
          <w:color w:val="000000"/>
          <w:sz w:val="28"/>
          <w:szCs w:val="28"/>
        </w:rPr>
        <w:t>,000 minimum deposit required to establish an Endowment account.</w:t>
      </w:r>
      <w:r w:rsidRPr="00850343">
        <w:rPr>
          <w:color w:val="000000"/>
          <w:sz w:val="28"/>
          <w:szCs w:val="28"/>
        </w:rPr>
        <w:t xml:space="preserve"> </w:t>
      </w:r>
    </w:p>
    <w:p w14:paraId="01273078" w14:textId="77777777" w:rsidR="00850343" w:rsidRDefault="005419BD" w:rsidP="00850343">
      <w:pPr>
        <w:pStyle w:val="NormalWeb"/>
        <w:numPr>
          <w:ilvl w:val="0"/>
          <w:numId w:val="10"/>
        </w:numPr>
        <w:spacing w:before="0" w:beforeAutospacing="0" w:after="0" w:afterAutospacing="0"/>
        <w:ind w:right="293"/>
        <w:rPr>
          <w:color w:val="000000"/>
          <w:sz w:val="28"/>
          <w:szCs w:val="28"/>
        </w:rPr>
      </w:pPr>
      <w:r w:rsidRPr="00850343">
        <w:rPr>
          <w:b/>
          <w:bCs/>
          <w:color w:val="000000"/>
          <w:sz w:val="28"/>
          <w:szCs w:val="28"/>
        </w:rPr>
        <w:t xml:space="preserve">Title of Account: </w:t>
      </w:r>
      <w:r w:rsidRPr="00850343">
        <w:rPr>
          <w:color w:val="000000"/>
          <w:sz w:val="28"/>
          <w:szCs w:val="28"/>
        </w:rPr>
        <w:t xml:space="preserve">This is the name of the account. We ask that you limit this </w:t>
      </w:r>
      <w:r w:rsidR="00850343">
        <w:rPr>
          <w:color w:val="000000"/>
          <w:sz w:val="28"/>
          <w:szCs w:val="28"/>
        </w:rPr>
        <w:t>field to 40 characters.</w:t>
      </w:r>
    </w:p>
    <w:p w14:paraId="577B2477" w14:textId="77777777" w:rsidR="00AD5805" w:rsidRDefault="005419BD" w:rsidP="00AD5805">
      <w:pPr>
        <w:pStyle w:val="NormalWeb"/>
        <w:numPr>
          <w:ilvl w:val="0"/>
          <w:numId w:val="10"/>
        </w:numPr>
        <w:spacing w:before="0" w:beforeAutospacing="0" w:after="0" w:afterAutospacing="0"/>
        <w:ind w:right="293"/>
        <w:rPr>
          <w:color w:val="000000"/>
          <w:sz w:val="28"/>
          <w:szCs w:val="28"/>
        </w:rPr>
      </w:pPr>
      <w:r w:rsidRPr="00850343">
        <w:rPr>
          <w:b/>
          <w:bCs/>
          <w:color w:val="000000"/>
          <w:sz w:val="28"/>
          <w:szCs w:val="28"/>
        </w:rPr>
        <w:t xml:space="preserve">Purpose of Account: </w:t>
      </w:r>
      <w:r w:rsidRPr="00850343">
        <w:rPr>
          <w:color w:val="000000"/>
          <w:sz w:val="28"/>
          <w:szCs w:val="28"/>
        </w:rPr>
        <w:t xml:space="preserve">This should be a brief description on how the funds will </w:t>
      </w:r>
      <w:r w:rsidR="00850343" w:rsidRPr="00AD5805">
        <w:rPr>
          <w:color w:val="000000"/>
          <w:sz w:val="28"/>
          <w:szCs w:val="28"/>
        </w:rPr>
        <w:t xml:space="preserve">be spent. </w:t>
      </w:r>
    </w:p>
    <w:p w14:paraId="2A32BDE7" w14:textId="77777777" w:rsidR="00AD5805" w:rsidRPr="00AD5805" w:rsidRDefault="005419BD" w:rsidP="00AD5805">
      <w:pPr>
        <w:pStyle w:val="NormalWeb"/>
        <w:numPr>
          <w:ilvl w:val="0"/>
          <w:numId w:val="10"/>
        </w:numPr>
        <w:spacing w:before="0" w:beforeAutospacing="0" w:after="0" w:afterAutospacing="0"/>
        <w:ind w:right="293"/>
        <w:rPr>
          <w:color w:val="000000"/>
          <w:sz w:val="28"/>
          <w:szCs w:val="28"/>
        </w:rPr>
      </w:pPr>
      <w:r w:rsidRPr="00AD5805">
        <w:rPr>
          <w:b/>
          <w:bCs/>
          <w:color w:val="000000"/>
          <w:sz w:val="28"/>
          <w:szCs w:val="28"/>
        </w:rPr>
        <w:t xml:space="preserve">Donor Restrictions: </w:t>
      </w:r>
      <w:r w:rsidRPr="00AD5805">
        <w:rPr>
          <w:color w:val="000000"/>
          <w:sz w:val="28"/>
          <w:szCs w:val="28"/>
        </w:rPr>
        <w:t xml:space="preserve">Please indicate if there are any donor restrictions on the use of the funds. </w:t>
      </w:r>
    </w:p>
    <w:p w14:paraId="77AC0F98" w14:textId="77777777" w:rsidR="00AD5805" w:rsidRDefault="005419BD" w:rsidP="00AD5805">
      <w:pPr>
        <w:pStyle w:val="NormalWeb"/>
        <w:numPr>
          <w:ilvl w:val="0"/>
          <w:numId w:val="10"/>
        </w:numPr>
        <w:spacing w:before="43" w:beforeAutospacing="0" w:after="0" w:afterAutospacing="0"/>
        <w:ind w:right="288"/>
        <w:rPr>
          <w:color w:val="000000"/>
          <w:sz w:val="28"/>
          <w:szCs w:val="28"/>
        </w:rPr>
      </w:pPr>
      <w:r>
        <w:rPr>
          <w:b/>
          <w:bCs/>
          <w:color w:val="000000"/>
          <w:sz w:val="28"/>
          <w:szCs w:val="28"/>
        </w:rPr>
        <w:t xml:space="preserve">Sources of Funds: </w:t>
      </w:r>
      <w:r>
        <w:rPr>
          <w:color w:val="000000"/>
          <w:sz w:val="28"/>
          <w:szCs w:val="28"/>
        </w:rPr>
        <w:t xml:space="preserve">Identify the source(s) of the contributions. </w:t>
      </w:r>
    </w:p>
    <w:p w14:paraId="1EDF41C4" w14:textId="77777777" w:rsidR="00AD5805" w:rsidRDefault="005419BD" w:rsidP="00AD5805">
      <w:pPr>
        <w:pStyle w:val="NormalWeb"/>
        <w:numPr>
          <w:ilvl w:val="0"/>
          <w:numId w:val="10"/>
        </w:numPr>
        <w:spacing w:before="43" w:beforeAutospacing="0" w:after="0" w:afterAutospacing="0"/>
        <w:ind w:right="288"/>
        <w:rPr>
          <w:color w:val="000000"/>
          <w:sz w:val="28"/>
          <w:szCs w:val="28"/>
        </w:rPr>
      </w:pPr>
      <w:r>
        <w:rPr>
          <w:b/>
          <w:bCs/>
          <w:color w:val="000000"/>
          <w:sz w:val="28"/>
          <w:szCs w:val="28"/>
        </w:rPr>
        <w:t xml:space="preserve">Account Director: </w:t>
      </w:r>
      <w:r>
        <w:rPr>
          <w:color w:val="000000"/>
          <w:sz w:val="28"/>
          <w:szCs w:val="28"/>
        </w:rPr>
        <w:t xml:space="preserve">Person responsible for the account. The person must be an employee of the University at Stony Brook, the Research Foundation, or of a corporation with Trust and Agency status. </w:t>
      </w:r>
    </w:p>
    <w:p w14:paraId="75EAC64E" w14:textId="77777777" w:rsidR="00AD5805" w:rsidRDefault="005419BD" w:rsidP="00AD5805">
      <w:pPr>
        <w:pStyle w:val="NormalWeb"/>
        <w:numPr>
          <w:ilvl w:val="0"/>
          <w:numId w:val="10"/>
        </w:numPr>
        <w:spacing w:before="43" w:beforeAutospacing="0" w:after="0" w:afterAutospacing="0"/>
        <w:ind w:right="288"/>
        <w:rPr>
          <w:color w:val="000000"/>
          <w:sz w:val="28"/>
          <w:szCs w:val="28"/>
        </w:rPr>
      </w:pPr>
      <w:r w:rsidRPr="00AD5805">
        <w:rPr>
          <w:b/>
          <w:bCs/>
          <w:color w:val="000000"/>
          <w:sz w:val="28"/>
          <w:szCs w:val="28"/>
        </w:rPr>
        <w:t xml:space="preserve">State Parent Account Number: </w:t>
      </w:r>
      <w:r w:rsidRPr="00AD5805">
        <w:rPr>
          <w:color w:val="000000"/>
          <w:sz w:val="28"/>
          <w:szCs w:val="28"/>
        </w:rPr>
        <w:t xml:space="preserve">This field is required to do All Funds reporting for the University. The number can be obtained from your VP Coordinator. </w:t>
      </w:r>
      <w:r w:rsidRPr="00AD5805">
        <w:rPr>
          <w:b/>
          <w:bCs/>
          <w:color w:val="000000"/>
          <w:sz w:val="28"/>
          <w:szCs w:val="28"/>
        </w:rPr>
        <w:t xml:space="preserve">SBF will not issue an account number without this information. </w:t>
      </w:r>
      <w:r w:rsidRPr="00AD5805">
        <w:rPr>
          <w:color w:val="000000"/>
          <w:sz w:val="28"/>
          <w:szCs w:val="28"/>
        </w:rPr>
        <w:t>If you need to assign more than one state parent account number, please indicate the additional state parent account number(s) and provide the percentage of each</w:t>
      </w:r>
      <w:r w:rsidR="00AD5805">
        <w:rPr>
          <w:color w:val="000000"/>
          <w:sz w:val="28"/>
          <w:szCs w:val="28"/>
        </w:rPr>
        <w:t xml:space="preserve"> account for a total of 100%. </w:t>
      </w:r>
    </w:p>
    <w:p w14:paraId="4AC690D3" w14:textId="77777777" w:rsidR="00AD5805" w:rsidRDefault="005419BD" w:rsidP="00AD5805">
      <w:pPr>
        <w:pStyle w:val="NormalWeb"/>
        <w:numPr>
          <w:ilvl w:val="0"/>
          <w:numId w:val="10"/>
        </w:numPr>
        <w:spacing w:before="43" w:beforeAutospacing="0" w:after="0" w:afterAutospacing="0"/>
        <w:ind w:right="288"/>
        <w:rPr>
          <w:color w:val="000000"/>
          <w:sz w:val="28"/>
          <w:szCs w:val="28"/>
        </w:rPr>
      </w:pPr>
      <w:r w:rsidRPr="00AD5805">
        <w:rPr>
          <w:b/>
          <w:bCs/>
          <w:color w:val="000000"/>
          <w:sz w:val="28"/>
          <w:szCs w:val="28"/>
        </w:rPr>
        <w:t xml:space="preserve">Account Director Signature: </w:t>
      </w:r>
      <w:r w:rsidRPr="00AD5805">
        <w:rPr>
          <w:color w:val="000000"/>
          <w:sz w:val="28"/>
          <w:szCs w:val="28"/>
        </w:rPr>
        <w:t>The signa</w:t>
      </w:r>
      <w:r w:rsidR="00AD5805">
        <w:rPr>
          <w:color w:val="000000"/>
          <w:sz w:val="28"/>
          <w:szCs w:val="28"/>
        </w:rPr>
        <w:t xml:space="preserve">ture of the account director. </w:t>
      </w:r>
    </w:p>
    <w:p w14:paraId="3EAEDD79" w14:textId="77777777" w:rsidR="00AD5805" w:rsidRDefault="005419BD" w:rsidP="00AD5805">
      <w:pPr>
        <w:pStyle w:val="NormalWeb"/>
        <w:numPr>
          <w:ilvl w:val="0"/>
          <w:numId w:val="10"/>
        </w:numPr>
        <w:spacing w:before="43" w:beforeAutospacing="0" w:after="0" w:afterAutospacing="0"/>
        <w:ind w:right="288"/>
        <w:rPr>
          <w:color w:val="000000"/>
          <w:sz w:val="28"/>
          <w:szCs w:val="28"/>
        </w:rPr>
      </w:pPr>
      <w:r w:rsidRPr="00AD5805">
        <w:rPr>
          <w:b/>
          <w:bCs/>
          <w:color w:val="000000"/>
          <w:sz w:val="28"/>
          <w:szCs w:val="28"/>
        </w:rPr>
        <w:t xml:space="preserve">Additional Authorized Signature: </w:t>
      </w:r>
      <w:r w:rsidRPr="00AD5805">
        <w:rPr>
          <w:color w:val="000000"/>
          <w:sz w:val="28"/>
          <w:szCs w:val="28"/>
        </w:rPr>
        <w:t>We request that there is at least one additional designated person authorized to approve transactions on the account. This person must be an employee of the University at Stony Brook, the Research Foundation, or of a corporation w</w:t>
      </w:r>
      <w:r w:rsidR="00AD5805">
        <w:rPr>
          <w:color w:val="000000"/>
          <w:sz w:val="28"/>
          <w:szCs w:val="28"/>
        </w:rPr>
        <w:t>ith Trust and Agency status.</w:t>
      </w:r>
    </w:p>
    <w:p w14:paraId="5573373C" w14:textId="77777777" w:rsidR="00AD5805" w:rsidRDefault="005419BD" w:rsidP="00AD5805">
      <w:pPr>
        <w:pStyle w:val="NormalWeb"/>
        <w:numPr>
          <w:ilvl w:val="0"/>
          <w:numId w:val="10"/>
        </w:numPr>
        <w:spacing w:before="43" w:beforeAutospacing="0" w:after="0" w:afterAutospacing="0"/>
        <w:ind w:right="288"/>
        <w:rPr>
          <w:color w:val="000000"/>
          <w:sz w:val="28"/>
          <w:szCs w:val="28"/>
        </w:rPr>
      </w:pPr>
      <w:r w:rsidRPr="00AD5805">
        <w:rPr>
          <w:b/>
          <w:bCs/>
          <w:color w:val="000000"/>
          <w:sz w:val="28"/>
          <w:szCs w:val="28"/>
        </w:rPr>
        <w:t xml:space="preserve">Report Recipient: </w:t>
      </w:r>
      <w:r w:rsidRPr="00AD5805">
        <w:rPr>
          <w:color w:val="000000"/>
          <w:sz w:val="28"/>
          <w:szCs w:val="28"/>
        </w:rPr>
        <w:t>The person designated to receive monthly accounting reports. The report recipient can be a person other than the Account director or additional authorized signatory. The report recipient’s email add</w:t>
      </w:r>
      <w:r w:rsidR="00AD5805">
        <w:rPr>
          <w:color w:val="000000"/>
          <w:sz w:val="28"/>
          <w:szCs w:val="28"/>
        </w:rPr>
        <w:t>ress must be included</w:t>
      </w:r>
    </w:p>
    <w:p w14:paraId="401ACF31" w14:textId="77777777" w:rsidR="00AD5805" w:rsidRDefault="005419BD" w:rsidP="00AD5805">
      <w:pPr>
        <w:pStyle w:val="NormalWeb"/>
        <w:numPr>
          <w:ilvl w:val="0"/>
          <w:numId w:val="10"/>
        </w:numPr>
        <w:spacing w:before="43" w:beforeAutospacing="0" w:after="0" w:afterAutospacing="0"/>
        <w:ind w:right="288"/>
        <w:rPr>
          <w:color w:val="000000"/>
          <w:sz w:val="28"/>
          <w:szCs w:val="28"/>
        </w:rPr>
      </w:pPr>
      <w:r w:rsidRPr="00AD5805">
        <w:rPr>
          <w:b/>
          <w:bCs/>
          <w:color w:val="000000"/>
          <w:sz w:val="28"/>
          <w:szCs w:val="28"/>
        </w:rPr>
        <w:t xml:space="preserve">Approvals: </w:t>
      </w:r>
      <w:r w:rsidRPr="00AD5805">
        <w:rPr>
          <w:color w:val="000000"/>
          <w:sz w:val="28"/>
          <w:szCs w:val="28"/>
        </w:rPr>
        <w:t xml:space="preserve">For academic departments, please obtain your Department Chair, Dean and Provost </w:t>
      </w:r>
      <w:r w:rsidR="003761D8" w:rsidRPr="00AD5805">
        <w:rPr>
          <w:color w:val="000000"/>
          <w:sz w:val="28"/>
          <w:szCs w:val="28"/>
        </w:rPr>
        <w:t>Signatures</w:t>
      </w:r>
      <w:r w:rsidRPr="00AD5805">
        <w:rPr>
          <w:color w:val="000000"/>
          <w:sz w:val="28"/>
          <w:szCs w:val="28"/>
        </w:rPr>
        <w:t xml:space="preserve"> before forwarding the account application to SBF. For administrative departments, please have your Supervisor and Area Vice President’s signature before forwarding the</w:t>
      </w:r>
      <w:r w:rsidR="00AD5805">
        <w:rPr>
          <w:color w:val="000000"/>
          <w:sz w:val="28"/>
          <w:szCs w:val="28"/>
        </w:rPr>
        <w:t xml:space="preserve"> account application to SBF. </w:t>
      </w:r>
    </w:p>
    <w:p w14:paraId="5F8B4ED6" w14:textId="77777777" w:rsidR="005419BD" w:rsidRPr="00AD5805" w:rsidRDefault="005419BD" w:rsidP="00AD5805">
      <w:pPr>
        <w:pStyle w:val="NormalWeb"/>
        <w:numPr>
          <w:ilvl w:val="0"/>
          <w:numId w:val="10"/>
        </w:numPr>
        <w:spacing w:before="43" w:beforeAutospacing="0" w:after="0" w:afterAutospacing="0"/>
        <w:ind w:right="288"/>
        <w:rPr>
          <w:color w:val="000000"/>
          <w:sz w:val="28"/>
          <w:szCs w:val="28"/>
        </w:rPr>
      </w:pPr>
      <w:r w:rsidRPr="00AD5805">
        <w:rPr>
          <w:b/>
          <w:bCs/>
          <w:color w:val="000000"/>
          <w:sz w:val="28"/>
          <w:szCs w:val="28"/>
        </w:rPr>
        <w:t xml:space="preserve">Fundraising Activity Account: </w:t>
      </w:r>
      <w:r w:rsidRPr="00AD5805">
        <w:rPr>
          <w:color w:val="000000"/>
          <w:sz w:val="28"/>
          <w:szCs w:val="28"/>
        </w:rPr>
        <w:t xml:space="preserve">Any new account that will require additional funds to be raised for the account to reach its desired status. Such account will require the signature of the Department Chair acknowledging that a fundraising plan has been discussed and approved by the Director of Advancement in that unit or the Assistant Vice President of Advancement. </w:t>
      </w:r>
    </w:p>
    <w:p w14:paraId="7E5C3EE1" w14:textId="77777777" w:rsidR="008718B4" w:rsidRPr="00C816EF" w:rsidRDefault="00C816EF" w:rsidP="003B3433">
      <w:pPr>
        <w:pStyle w:val="ListParagraph"/>
        <w:rPr>
          <w:rFonts w:ascii="Calibri" w:hAnsi="Calibri"/>
          <w:b/>
          <w:u w:val="single"/>
        </w:rPr>
      </w:pPr>
      <w:r>
        <w:tab/>
      </w:r>
      <w:r>
        <w:tab/>
      </w:r>
      <w:r>
        <w:tab/>
      </w:r>
      <w:r>
        <w:tab/>
      </w:r>
      <w:r>
        <w:tab/>
      </w:r>
      <w:r>
        <w:tab/>
      </w:r>
      <w:r>
        <w:tab/>
      </w:r>
      <w:r>
        <w:tab/>
      </w:r>
    </w:p>
    <w:sectPr w:rsidR="008718B4" w:rsidRPr="00C816EF" w:rsidSect="00E25DA1">
      <w:head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21AA" w14:textId="77777777" w:rsidR="00B802A9" w:rsidRDefault="00B802A9" w:rsidP="00C816EF">
      <w:r>
        <w:separator/>
      </w:r>
    </w:p>
  </w:endnote>
  <w:endnote w:type="continuationSeparator" w:id="0">
    <w:p w14:paraId="7949D661" w14:textId="77777777" w:rsidR="00B802A9" w:rsidRDefault="00B802A9" w:rsidP="00C8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1BC4F" w14:textId="77777777" w:rsidR="00B802A9" w:rsidRDefault="00B802A9" w:rsidP="00C816EF">
      <w:r>
        <w:separator/>
      </w:r>
    </w:p>
  </w:footnote>
  <w:footnote w:type="continuationSeparator" w:id="0">
    <w:p w14:paraId="27EA460B" w14:textId="77777777" w:rsidR="00B802A9" w:rsidRDefault="00B802A9" w:rsidP="00C81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AA8B" w14:textId="77777777" w:rsidR="00C816EF" w:rsidRDefault="00C816EF">
    <w:pPr>
      <w:pStyle w:val="Header"/>
    </w:pPr>
    <w:r>
      <w:rPr>
        <w:b/>
        <w:noProof/>
        <w:sz w:val="16"/>
      </w:rPr>
      <w:tab/>
    </w:r>
    <w:r>
      <w:rPr>
        <w:b/>
        <w:noProof/>
        <w:sz w:val="16"/>
      </w:rPr>
      <w:tab/>
    </w:r>
    <w:r>
      <w:rPr>
        <w:b/>
        <w:noProof/>
        <w:sz w:val="16"/>
        <w:lang w:eastAsia="en-US"/>
      </w:rPr>
      <w:drawing>
        <wp:anchor distT="0" distB="0" distL="114300" distR="114300" simplePos="0" relativeHeight="251658240" behindDoc="1" locked="0" layoutInCell="1" allowOverlap="1" wp14:anchorId="42A8DCC2" wp14:editId="6329C74E">
          <wp:simplePos x="0" y="0"/>
          <wp:positionH relativeFrom="column">
            <wp:posOffset>0</wp:posOffset>
          </wp:positionH>
          <wp:positionV relativeFrom="paragraph">
            <wp:posOffset>114300</wp:posOffset>
          </wp:positionV>
          <wp:extent cx="3324225" cy="455295"/>
          <wp:effectExtent l="0" t="0" r="9525" b="190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45529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4FAF"/>
    <w:multiLevelType w:val="hybridMultilevel"/>
    <w:tmpl w:val="7E6A1BF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228879E9"/>
    <w:multiLevelType w:val="hybridMultilevel"/>
    <w:tmpl w:val="3334E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A2ACD"/>
    <w:multiLevelType w:val="hybridMultilevel"/>
    <w:tmpl w:val="46B6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03EDB"/>
    <w:multiLevelType w:val="hybridMultilevel"/>
    <w:tmpl w:val="9CB66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B3132"/>
    <w:multiLevelType w:val="hybridMultilevel"/>
    <w:tmpl w:val="B5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C1DB9"/>
    <w:multiLevelType w:val="hybridMultilevel"/>
    <w:tmpl w:val="F7EA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D0AA4"/>
    <w:multiLevelType w:val="hybridMultilevel"/>
    <w:tmpl w:val="E8D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A70EE"/>
    <w:multiLevelType w:val="hybridMultilevel"/>
    <w:tmpl w:val="524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704BA"/>
    <w:multiLevelType w:val="hybridMultilevel"/>
    <w:tmpl w:val="13AC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0697A"/>
    <w:multiLevelType w:val="hybridMultilevel"/>
    <w:tmpl w:val="7AD0211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288" w:hanging="360"/>
      </w:pPr>
      <w:rPr>
        <w:rFonts w:ascii="Symbol" w:hAnsi="Symbol" w:hint="default"/>
      </w:rPr>
    </w:lvl>
    <w:lvl w:ilvl="4" w:tplc="04090003" w:tentative="1">
      <w:start w:val="1"/>
      <w:numFmt w:val="bullet"/>
      <w:lvlText w:val="o"/>
      <w:lvlJc w:val="left"/>
      <w:pPr>
        <w:ind w:left="1008" w:hanging="360"/>
      </w:pPr>
      <w:rPr>
        <w:rFonts w:ascii="Courier New" w:hAnsi="Courier New" w:cs="Courier New" w:hint="default"/>
      </w:rPr>
    </w:lvl>
    <w:lvl w:ilvl="5" w:tplc="04090005" w:tentative="1">
      <w:start w:val="1"/>
      <w:numFmt w:val="bullet"/>
      <w:lvlText w:val=""/>
      <w:lvlJc w:val="left"/>
      <w:pPr>
        <w:ind w:left="1728" w:hanging="360"/>
      </w:pPr>
      <w:rPr>
        <w:rFonts w:ascii="Wingdings" w:hAnsi="Wingdings" w:hint="default"/>
      </w:rPr>
    </w:lvl>
    <w:lvl w:ilvl="6" w:tplc="04090001" w:tentative="1">
      <w:start w:val="1"/>
      <w:numFmt w:val="bullet"/>
      <w:lvlText w:val=""/>
      <w:lvlJc w:val="left"/>
      <w:pPr>
        <w:ind w:left="2448" w:hanging="360"/>
      </w:pPr>
      <w:rPr>
        <w:rFonts w:ascii="Symbol" w:hAnsi="Symbol" w:hint="default"/>
      </w:rPr>
    </w:lvl>
    <w:lvl w:ilvl="7" w:tplc="04090003" w:tentative="1">
      <w:start w:val="1"/>
      <w:numFmt w:val="bullet"/>
      <w:lvlText w:val="o"/>
      <w:lvlJc w:val="left"/>
      <w:pPr>
        <w:ind w:left="3168" w:hanging="360"/>
      </w:pPr>
      <w:rPr>
        <w:rFonts w:ascii="Courier New" w:hAnsi="Courier New" w:cs="Courier New" w:hint="default"/>
      </w:rPr>
    </w:lvl>
    <w:lvl w:ilvl="8" w:tplc="04090005" w:tentative="1">
      <w:start w:val="1"/>
      <w:numFmt w:val="bullet"/>
      <w:lvlText w:val=""/>
      <w:lvlJc w:val="left"/>
      <w:pPr>
        <w:ind w:left="3888"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4"/>
  </w:num>
  <w:num w:numId="6">
    <w:abstractNumId w:val="6"/>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EF"/>
    <w:rsid w:val="0004457C"/>
    <w:rsid w:val="00052E39"/>
    <w:rsid w:val="000D495D"/>
    <w:rsid w:val="000F531B"/>
    <w:rsid w:val="001208D1"/>
    <w:rsid w:val="001612B3"/>
    <w:rsid w:val="0017492C"/>
    <w:rsid w:val="0019181A"/>
    <w:rsid w:val="001920B0"/>
    <w:rsid w:val="00215748"/>
    <w:rsid w:val="002C7284"/>
    <w:rsid w:val="002E1C0A"/>
    <w:rsid w:val="00311801"/>
    <w:rsid w:val="003141DD"/>
    <w:rsid w:val="003412C6"/>
    <w:rsid w:val="003529C8"/>
    <w:rsid w:val="00372047"/>
    <w:rsid w:val="003761D8"/>
    <w:rsid w:val="003804A5"/>
    <w:rsid w:val="003829F6"/>
    <w:rsid w:val="003978B7"/>
    <w:rsid w:val="003B3433"/>
    <w:rsid w:val="003B7643"/>
    <w:rsid w:val="003C4884"/>
    <w:rsid w:val="00407074"/>
    <w:rsid w:val="0042347A"/>
    <w:rsid w:val="00437A09"/>
    <w:rsid w:val="00444D5A"/>
    <w:rsid w:val="00447915"/>
    <w:rsid w:val="00453CC2"/>
    <w:rsid w:val="004548D2"/>
    <w:rsid w:val="00472C1C"/>
    <w:rsid w:val="00492CEB"/>
    <w:rsid w:val="00495581"/>
    <w:rsid w:val="00497600"/>
    <w:rsid w:val="004A5232"/>
    <w:rsid w:val="004D50CE"/>
    <w:rsid w:val="004E2066"/>
    <w:rsid w:val="004E5FC3"/>
    <w:rsid w:val="00534D50"/>
    <w:rsid w:val="005419BD"/>
    <w:rsid w:val="00553C4A"/>
    <w:rsid w:val="00585923"/>
    <w:rsid w:val="005909BA"/>
    <w:rsid w:val="005C1AC1"/>
    <w:rsid w:val="005C5AD2"/>
    <w:rsid w:val="005F7B38"/>
    <w:rsid w:val="00603C2B"/>
    <w:rsid w:val="00656E84"/>
    <w:rsid w:val="006E7518"/>
    <w:rsid w:val="00704054"/>
    <w:rsid w:val="00716209"/>
    <w:rsid w:val="00734B29"/>
    <w:rsid w:val="007473DF"/>
    <w:rsid w:val="00760752"/>
    <w:rsid w:val="007857A0"/>
    <w:rsid w:val="007962BD"/>
    <w:rsid w:val="007A71E6"/>
    <w:rsid w:val="0081283B"/>
    <w:rsid w:val="0081666A"/>
    <w:rsid w:val="008467B2"/>
    <w:rsid w:val="00850343"/>
    <w:rsid w:val="008718B4"/>
    <w:rsid w:val="00872402"/>
    <w:rsid w:val="008860E0"/>
    <w:rsid w:val="00892289"/>
    <w:rsid w:val="008977B7"/>
    <w:rsid w:val="008A63B1"/>
    <w:rsid w:val="008B5070"/>
    <w:rsid w:val="008E0C54"/>
    <w:rsid w:val="00914473"/>
    <w:rsid w:val="00933634"/>
    <w:rsid w:val="00944488"/>
    <w:rsid w:val="00963C3B"/>
    <w:rsid w:val="00972EFD"/>
    <w:rsid w:val="00984726"/>
    <w:rsid w:val="009F3A51"/>
    <w:rsid w:val="009F71FE"/>
    <w:rsid w:val="00A3592B"/>
    <w:rsid w:val="00A61984"/>
    <w:rsid w:val="00A83CBE"/>
    <w:rsid w:val="00A93743"/>
    <w:rsid w:val="00A94593"/>
    <w:rsid w:val="00AA3E3E"/>
    <w:rsid w:val="00AA60DD"/>
    <w:rsid w:val="00AC65C5"/>
    <w:rsid w:val="00AD160B"/>
    <w:rsid w:val="00AD5805"/>
    <w:rsid w:val="00B760AB"/>
    <w:rsid w:val="00B802A9"/>
    <w:rsid w:val="00BA2247"/>
    <w:rsid w:val="00BF4469"/>
    <w:rsid w:val="00C17EA2"/>
    <w:rsid w:val="00C816EF"/>
    <w:rsid w:val="00C830E4"/>
    <w:rsid w:val="00D01CFC"/>
    <w:rsid w:val="00D17DDB"/>
    <w:rsid w:val="00D36116"/>
    <w:rsid w:val="00D85DCA"/>
    <w:rsid w:val="00DA6BAB"/>
    <w:rsid w:val="00DC4186"/>
    <w:rsid w:val="00E25DA1"/>
    <w:rsid w:val="00E3455D"/>
    <w:rsid w:val="00E46078"/>
    <w:rsid w:val="00E505A2"/>
    <w:rsid w:val="00E91575"/>
    <w:rsid w:val="00F22A17"/>
    <w:rsid w:val="00F27DA1"/>
    <w:rsid w:val="00F4449F"/>
    <w:rsid w:val="00FB3A25"/>
    <w:rsid w:val="00FE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4C4A"/>
  <w15:chartTrackingRefBased/>
  <w15:docId w15:val="{BEDE49E2-16B0-4B56-9705-57E9E9F7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EF"/>
    <w:pPr>
      <w:spacing w:after="0" w:line="240" w:lineRule="auto"/>
    </w:pPr>
    <w:rPr>
      <w:rFonts w:ascii="Georgia" w:eastAsiaTheme="minorEastAsia" w:hAnsi="Georgia"/>
      <w:sz w:val="1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EF"/>
    <w:pPr>
      <w:ind w:left="720"/>
      <w:contextualSpacing/>
    </w:pPr>
    <w:rPr>
      <w:rFonts w:asciiTheme="minorHAnsi" w:eastAsiaTheme="minorHAnsi" w:hAnsiTheme="minorHAnsi"/>
      <w:sz w:val="22"/>
      <w:szCs w:val="22"/>
      <w:lang w:eastAsia="en-US"/>
    </w:rPr>
  </w:style>
  <w:style w:type="paragraph" w:styleId="Header">
    <w:name w:val="header"/>
    <w:basedOn w:val="Normal"/>
    <w:link w:val="HeaderChar"/>
    <w:uiPriority w:val="99"/>
    <w:unhideWhenUsed/>
    <w:rsid w:val="00C816EF"/>
    <w:pPr>
      <w:tabs>
        <w:tab w:val="center" w:pos="4680"/>
        <w:tab w:val="right" w:pos="9360"/>
      </w:tabs>
    </w:pPr>
  </w:style>
  <w:style w:type="character" w:customStyle="1" w:styleId="HeaderChar">
    <w:name w:val="Header Char"/>
    <w:basedOn w:val="DefaultParagraphFont"/>
    <w:link w:val="Header"/>
    <w:uiPriority w:val="99"/>
    <w:rsid w:val="00C816EF"/>
    <w:rPr>
      <w:rFonts w:ascii="Georgia" w:eastAsiaTheme="minorEastAsia" w:hAnsi="Georgia"/>
      <w:sz w:val="18"/>
      <w:szCs w:val="24"/>
      <w:lang w:eastAsia="ja-JP"/>
    </w:rPr>
  </w:style>
  <w:style w:type="paragraph" w:styleId="Footer">
    <w:name w:val="footer"/>
    <w:basedOn w:val="Normal"/>
    <w:link w:val="FooterChar"/>
    <w:uiPriority w:val="99"/>
    <w:unhideWhenUsed/>
    <w:rsid w:val="00C816EF"/>
    <w:pPr>
      <w:tabs>
        <w:tab w:val="center" w:pos="4680"/>
        <w:tab w:val="right" w:pos="9360"/>
      </w:tabs>
    </w:pPr>
  </w:style>
  <w:style w:type="character" w:customStyle="1" w:styleId="FooterChar">
    <w:name w:val="Footer Char"/>
    <w:basedOn w:val="DefaultParagraphFont"/>
    <w:link w:val="Footer"/>
    <w:uiPriority w:val="99"/>
    <w:rsid w:val="00C816EF"/>
    <w:rPr>
      <w:rFonts w:ascii="Georgia" w:eastAsiaTheme="minorEastAsia" w:hAnsi="Georgia"/>
      <w:sz w:val="18"/>
      <w:szCs w:val="24"/>
      <w:lang w:eastAsia="ja-JP"/>
    </w:rPr>
  </w:style>
  <w:style w:type="paragraph" w:styleId="BalloonText">
    <w:name w:val="Balloon Text"/>
    <w:basedOn w:val="Normal"/>
    <w:link w:val="BalloonTextChar"/>
    <w:uiPriority w:val="99"/>
    <w:semiHidden/>
    <w:unhideWhenUsed/>
    <w:rsid w:val="00E25DA1"/>
    <w:rPr>
      <w:rFonts w:ascii="Segoe UI" w:hAnsi="Segoe UI" w:cs="Segoe UI"/>
      <w:szCs w:val="18"/>
    </w:rPr>
  </w:style>
  <w:style w:type="character" w:customStyle="1" w:styleId="BalloonTextChar">
    <w:name w:val="Balloon Text Char"/>
    <w:basedOn w:val="DefaultParagraphFont"/>
    <w:link w:val="BalloonText"/>
    <w:uiPriority w:val="99"/>
    <w:semiHidden/>
    <w:rsid w:val="00E25DA1"/>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5419BD"/>
    <w:pPr>
      <w:spacing w:before="100" w:beforeAutospacing="1" w:after="100" w:afterAutospacing="1"/>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1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5D9E-855F-2A4D-AB4E-AF022375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361</Words>
  <Characters>2061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 Murphy</dc:creator>
  <cp:keywords/>
  <dc:description/>
  <cp:lastModifiedBy>Microsoft Office User</cp:lastModifiedBy>
  <cp:revision>5</cp:revision>
  <cp:lastPrinted>2018-12-06T21:33:00Z</cp:lastPrinted>
  <dcterms:created xsi:type="dcterms:W3CDTF">2018-12-06T21:23:00Z</dcterms:created>
  <dcterms:modified xsi:type="dcterms:W3CDTF">2019-02-08T20:42:00Z</dcterms:modified>
</cp:coreProperties>
</file>