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83"/>
      </w:pPr>
      <w:r>
        <w:rPr/>
        <w:t>Bulletin</w:t>
      </w:r>
      <w:r>
        <w:rPr>
          <w:spacing w:val="-5"/>
        </w:rPr>
        <w:t> </w:t>
      </w:r>
      <w:r>
        <w:rPr/>
        <w:t>Course</w:t>
      </w:r>
      <w:r>
        <w:rPr>
          <w:spacing w:val="-5"/>
        </w:rPr>
        <w:t> </w:t>
      </w:r>
      <w:r>
        <w:rPr>
          <w:spacing w:val="-2"/>
        </w:rPr>
        <w:t>Description:</w:t>
      </w:r>
    </w:p>
    <w:p>
      <w:pPr>
        <w:pStyle w:val="BodyText"/>
        <w:spacing w:line="249" w:lineRule="auto"/>
        <w:ind w:left="100" w:right="398"/>
      </w:pPr>
      <w:r>
        <w:rPr/>
        <w:t>Introduction to the basic concepts of photovoltaic solar energy conversion, including: 1. The solar resource in the context of global energy demand; 2. The operating principles and theoretical limits of photovoltaic devices; 3. Device fabrication, architecture, and primary challenges and practical limitations for the major technologies and materials used for photovoltaic devices.</w:t>
      </w:r>
      <w:r>
        <w:rPr>
          <w:spacing w:val="40"/>
        </w:rPr>
        <w:t> </w:t>
      </w:r>
      <w:r>
        <w:rPr/>
        <w:t>Students will gain knowledge of: the device physics of solar cells, the operating principles of the major commercial photovoltaic technologies,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primary</w:t>
      </w:r>
      <w:r>
        <w:rPr>
          <w:spacing w:val="-3"/>
        </w:rPr>
        <w:t> </w:t>
      </w:r>
      <w:r>
        <w:rPr/>
        <w:t>areas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field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photovoltaics,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 basic understanding of the role of photovoltaics in the context of the global energy system.</w:t>
      </w:r>
    </w:p>
    <w:p>
      <w:pPr>
        <w:pStyle w:val="BodyText"/>
        <w:spacing w:before="16"/>
      </w:pPr>
    </w:p>
    <w:p>
      <w:pPr>
        <w:pStyle w:val="Heading2"/>
      </w:pPr>
      <w:r>
        <w:rPr/>
        <w:t>Course</w:t>
      </w:r>
      <w:r>
        <w:rPr>
          <w:spacing w:val="-5"/>
        </w:rPr>
        <w:t> </w:t>
      </w:r>
      <w:r>
        <w:rPr/>
        <w:t>Title:</w:t>
      </w:r>
      <w:r>
        <w:rPr>
          <w:spacing w:val="-4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Photovoltaics</w:t>
      </w:r>
    </w:p>
    <w:p>
      <w:pPr>
        <w:spacing w:before="10"/>
        <w:ind w:left="100" w:right="0" w:firstLine="0"/>
        <w:jc w:val="left"/>
        <w:rPr>
          <w:b/>
          <w:sz w:val="20"/>
        </w:rPr>
      </w:pPr>
      <w:r>
        <w:rPr>
          <w:b/>
          <w:sz w:val="20"/>
        </w:rPr>
        <w:t>Meeting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Place: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Mondays,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530pm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820pm,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Frey</w:t>
      </w:r>
      <w:r>
        <w:rPr>
          <w:b/>
          <w:spacing w:val="-4"/>
          <w:sz w:val="20"/>
        </w:rPr>
        <w:t> </w:t>
      </w:r>
      <w:r>
        <w:rPr>
          <w:b/>
          <w:spacing w:val="-5"/>
          <w:sz w:val="20"/>
        </w:rPr>
        <w:t>224</w:t>
      </w:r>
    </w:p>
    <w:p>
      <w:pPr>
        <w:pStyle w:val="BodyText"/>
        <w:spacing w:before="20"/>
        <w:rPr>
          <w:b/>
        </w:rPr>
      </w:pPr>
    </w:p>
    <w:p>
      <w:pPr>
        <w:spacing w:line="249" w:lineRule="auto" w:before="0"/>
        <w:ind w:left="100" w:right="398" w:firstLine="0"/>
        <w:jc w:val="left"/>
        <w:rPr>
          <w:sz w:val="20"/>
        </w:rPr>
      </w:pPr>
      <w:r>
        <w:rPr>
          <w:b/>
          <w:sz w:val="20"/>
        </w:rPr>
        <w:t>Contribution of course to meeting the Professional Component:</w:t>
      </w:r>
      <w:r>
        <w:rPr>
          <w:b/>
          <w:spacing w:val="40"/>
          <w:sz w:val="20"/>
        </w:rPr>
        <w:t> </w:t>
      </w:r>
      <w:r>
        <w:rPr>
          <w:sz w:val="20"/>
        </w:rPr>
        <w:t>Engineering Science 50%, Laboratory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0%,</w:t>
      </w:r>
      <w:r>
        <w:rPr>
          <w:spacing w:val="-4"/>
          <w:sz w:val="20"/>
        </w:rPr>
        <w:t> </w:t>
      </w:r>
      <w:r>
        <w:rPr>
          <w:sz w:val="20"/>
        </w:rPr>
        <w:t>Mathematics</w:t>
      </w:r>
      <w:r>
        <w:rPr>
          <w:spacing w:val="-4"/>
          <w:sz w:val="20"/>
        </w:rPr>
        <w:t> </w:t>
      </w:r>
      <w:r>
        <w:rPr>
          <w:sz w:val="20"/>
        </w:rPr>
        <w:t>10%,</w:t>
      </w:r>
      <w:r>
        <w:rPr>
          <w:spacing w:val="-4"/>
          <w:sz w:val="20"/>
        </w:rPr>
        <w:t> </w:t>
      </w:r>
      <w:r>
        <w:rPr>
          <w:sz w:val="20"/>
        </w:rPr>
        <w:t>Basic</w:t>
      </w:r>
      <w:r>
        <w:rPr>
          <w:spacing w:val="-4"/>
          <w:sz w:val="20"/>
        </w:rPr>
        <w:t> </w:t>
      </w:r>
      <w:r>
        <w:rPr>
          <w:sz w:val="20"/>
        </w:rPr>
        <w:t>Science</w:t>
      </w:r>
      <w:r>
        <w:rPr>
          <w:spacing w:val="-4"/>
          <w:sz w:val="20"/>
        </w:rPr>
        <w:t> </w:t>
      </w:r>
      <w:r>
        <w:rPr>
          <w:sz w:val="20"/>
        </w:rPr>
        <w:t>20%,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Education</w:t>
      </w:r>
      <w:r>
        <w:rPr>
          <w:spacing w:val="-4"/>
          <w:sz w:val="20"/>
        </w:rPr>
        <w:t> </w:t>
      </w:r>
      <w:r>
        <w:rPr>
          <w:sz w:val="20"/>
        </w:rPr>
        <w:t>10%,</w:t>
      </w:r>
      <w:r>
        <w:rPr>
          <w:spacing w:val="-4"/>
          <w:sz w:val="20"/>
        </w:rPr>
        <w:t> </w:t>
      </w:r>
      <w:r>
        <w:rPr>
          <w:sz w:val="20"/>
        </w:rPr>
        <w:t>Design</w:t>
      </w:r>
    </w:p>
    <w:p>
      <w:pPr>
        <w:pStyle w:val="BodyText"/>
        <w:spacing w:before="2"/>
        <w:ind w:left="100"/>
      </w:pPr>
      <w:r>
        <w:rPr/>
        <w:t>Experience</w:t>
      </w:r>
      <w:r>
        <w:rPr>
          <w:spacing w:val="-8"/>
        </w:rPr>
        <w:t> </w:t>
      </w:r>
      <w:r>
        <w:rPr>
          <w:spacing w:val="-5"/>
        </w:rPr>
        <w:t>10%</w:t>
      </w:r>
    </w:p>
    <w:p>
      <w:pPr>
        <w:pStyle w:val="BodyText"/>
        <w:spacing w:before="19"/>
      </w:pPr>
    </w:p>
    <w:p>
      <w:pPr>
        <w:pStyle w:val="BodyText"/>
        <w:spacing w:before="1"/>
        <w:ind w:left="100"/>
      </w:pPr>
      <w:r>
        <w:rPr/>
        <w:t>Spring</w:t>
      </w:r>
      <w:r>
        <w:rPr>
          <w:spacing w:val="-6"/>
        </w:rPr>
        <w:t> </w:t>
      </w:r>
      <w:r>
        <w:rPr>
          <w:spacing w:val="-4"/>
        </w:rPr>
        <w:t>2019</w:t>
      </w:r>
    </w:p>
    <w:p>
      <w:pPr>
        <w:pStyle w:val="BodyText"/>
        <w:spacing w:before="19"/>
      </w:pPr>
    </w:p>
    <w:p>
      <w:pPr>
        <w:pStyle w:val="BodyText"/>
        <w:spacing w:before="1"/>
        <w:ind w:left="100"/>
      </w:pPr>
      <w:r>
        <w:rPr/>
        <w:t>Stony</w:t>
      </w:r>
      <w:r>
        <w:rPr>
          <w:spacing w:val="-4"/>
        </w:rPr>
        <w:t> </w:t>
      </w:r>
      <w:r>
        <w:rPr/>
        <w:t>Brook</w:t>
      </w:r>
      <w:r>
        <w:rPr>
          <w:spacing w:val="-4"/>
        </w:rPr>
        <w:t> </w:t>
      </w:r>
      <w:r>
        <w:rPr>
          <w:spacing w:val="-2"/>
        </w:rPr>
        <w:t>University</w:t>
      </w:r>
    </w:p>
    <w:p>
      <w:pPr>
        <w:pStyle w:val="BodyText"/>
        <w:spacing w:line="249" w:lineRule="auto"/>
        <w:ind w:left="100" w:right="5333"/>
      </w:pPr>
      <w:r>
        <w:rPr/>
        <w:t>Department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Engineering College of Engineering and Applied Sciences Course Title: Introduction to Photovoltaics</w:t>
      </w:r>
      <w:r>
        <w:rPr>
          <w:spacing w:val="40"/>
        </w:rPr>
        <w:t> </w:t>
      </w:r>
      <w:r>
        <w:rPr/>
        <w:t>Course Instructor: Prof. Matthew D. Eisaman</w:t>
      </w:r>
    </w:p>
    <w:p>
      <w:pPr>
        <w:pStyle w:val="BodyText"/>
        <w:spacing w:before="13"/>
      </w:pPr>
    </w:p>
    <w:p>
      <w:pPr>
        <w:pStyle w:val="Heading2"/>
      </w:pPr>
      <w:r>
        <w:rPr/>
        <w:t>Instructor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TA</w:t>
      </w:r>
      <w:r>
        <w:rPr>
          <w:spacing w:val="-5"/>
        </w:rPr>
        <w:t> </w:t>
      </w:r>
      <w:r>
        <w:rPr/>
        <w:t>contact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pStyle w:val="BodyText"/>
        <w:ind w:left="100"/>
      </w:pPr>
      <w:r>
        <w:rPr/>
        <w:t>Prof.</w:t>
      </w:r>
      <w:r>
        <w:rPr>
          <w:spacing w:val="-4"/>
        </w:rPr>
        <w:t> </w:t>
      </w:r>
      <w:r>
        <w:rPr/>
        <w:t>Matthew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2"/>
        </w:rPr>
        <w:t>Eisaman</w:t>
      </w:r>
    </w:p>
    <w:p>
      <w:pPr>
        <w:pStyle w:val="BodyText"/>
        <w:spacing w:line="249" w:lineRule="auto"/>
        <w:ind w:left="100" w:right="5944"/>
      </w:pPr>
      <w:r>
        <w:rPr/>
        <w:t>Email:</w:t>
      </w:r>
      <w:r>
        <w:rPr>
          <w:spacing w:val="-14"/>
        </w:rPr>
        <w:t> </w:t>
      </w:r>
      <w:hyperlink r:id="rId7">
        <w:r>
          <w:rPr/>
          <w:t>matthew.eisaman@stonybrook.edu</w:t>
        </w:r>
      </w:hyperlink>
      <w:r>
        <w:rPr/>
        <w:t> Work Phone: 631-632-8421</w:t>
      </w:r>
    </w:p>
    <w:p>
      <w:pPr>
        <w:pStyle w:val="BodyText"/>
        <w:spacing w:before="2"/>
        <w:ind w:left="100"/>
      </w:pPr>
      <w:r>
        <w:rPr/>
        <w:t>Office</w:t>
      </w:r>
      <w:r>
        <w:rPr>
          <w:spacing w:val="-8"/>
        </w:rPr>
        <w:t> </w:t>
      </w:r>
      <w:r>
        <w:rPr/>
        <w:t>Location:</w:t>
      </w:r>
      <w:r>
        <w:rPr>
          <w:spacing w:val="-6"/>
        </w:rPr>
        <w:t> </w:t>
      </w:r>
      <w:r>
        <w:rPr/>
        <w:t>Light</w:t>
      </w:r>
      <w:r>
        <w:rPr>
          <w:spacing w:val="-6"/>
        </w:rPr>
        <w:t> </w:t>
      </w:r>
      <w:r>
        <w:rPr/>
        <w:t>Engineering,</w:t>
      </w:r>
      <w:r>
        <w:rPr>
          <w:spacing w:val="-5"/>
        </w:rPr>
        <w:t> 145</w:t>
      </w:r>
    </w:p>
    <w:p>
      <w:pPr>
        <w:pStyle w:val="BodyText"/>
        <w:ind w:left="100"/>
      </w:pPr>
      <w:r>
        <w:rPr/>
        <w:t>Office</w:t>
      </w:r>
      <w:r>
        <w:rPr>
          <w:spacing w:val="-7"/>
        </w:rPr>
        <w:t> </w:t>
      </w:r>
      <w:r>
        <w:rPr/>
        <w:t>Hours:</w:t>
      </w:r>
      <w:r>
        <w:rPr>
          <w:spacing w:val="-5"/>
        </w:rPr>
        <w:t> </w:t>
      </w:r>
      <w:r>
        <w:rPr/>
        <w:t>Wednesdays</w:t>
      </w:r>
      <w:r>
        <w:rPr>
          <w:spacing w:val="-4"/>
        </w:rPr>
        <w:t> </w:t>
      </w:r>
      <w:r>
        <w:rPr/>
        <w:t>11:00am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1:00pm,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appointment,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>
          <w:spacing w:val="-2"/>
        </w:rPr>
        <w:t>needed</w:t>
      </w:r>
    </w:p>
    <w:p>
      <w:pPr>
        <w:pStyle w:val="BodyText"/>
        <w:spacing w:before="20"/>
      </w:pPr>
    </w:p>
    <w:p>
      <w:pPr>
        <w:spacing w:before="0"/>
        <w:ind w:left="10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Course</w:t>
      </w:r>
      <w:r>
        <w:rPr>
          <w:i/>
          <w:spacing w:val="-9"/>
          <w:sz w:val="20"/>
          <w:u w:val="single"/>
        </w:rPr>
        <w:t> </w:t>
      </w:r>
      <w:r>
        <w:rPr>
          <w:i/>
          <w:sz w:val="20"/>
          <w:u w:val="single"/>
        </w:rPr>
        <w:t>Pre/co-</w:t>
      </w:r>
      <w:r>
        <w:rPr>
          <w:i/>
          <w:spacing w:val="-2"/>
          <w:sz w:val="20"/>
          <w:u w:val="single"/>
        </w:rPr>
        <w:t>requisites</w:t>
      </w:r>
    </w:p>
    <w:p>
      <w:pPr>
        <w:pStyle w:val="BodyText"/>
        <w:spacing w:line="249" w:lineRule="auto"/>
        <w:ind w:left="100" w:right="398"/>
      </w:pPr>
      <w:hyperlink r:id="rId8">
        <w:r>
          <w:rPr>
            <w:color w:val="0000FF"/>
            <w:u w:val="single" w:color="0000FF"/>
          </w:rPr>
          <w:t>ESE 231 (Introduction to Semiconductor Devices)</w:t>
        </w:r>
      </w:hyperlink>
      <w:r>
        <w:rPr>
          <w:color w:val="0000FF"/>
          <w:u w:val="none"/>
        </w:rPr>
        <w:t> </w:t>
      </w:r>
      <w:r>
        <w:rPr>
          <w:u w:val="none"/>
        </w:rPr>
        <w:t>or equivalent. The course assumes a basic understanding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semiconductor</w:t>
      </w:r>
      <w:r>
        <w:rPr>
          <w:spacing w:val="-4"/>
          <w:u w:val="none"/>
        </w:rPr>
        <w:t> </w:t>
      </w:r>
      <w:r>
        <w:rPr>
          <w:u w:val="none"/>
        </w:rPr>
        <w:t>device</w:t>
      </w:r>
      <w:r>
        <w:rPr>
          <w:spacing w:val="-4"/>
          <w:u w:val="none"/>
        </w:rPr>
        <w:t> </w:t>
      </w:r>
      <w:r>
        <w:rPr>
          <w:u w:val="none"/>
        </w:rPr>
        <w:t>physics,</w:t>
      </w:r>
      <w:r>
        <w:rPr>
          <w:spacing w:val="-4"/>
          <w:u w:val="none"/>
        </w:rPr>
        <w:t> </w:t>
      </w:r>
      <w:r>
        <w:rPr>
          <w:u w:val="none"/>
        </w:rPr>
        <w:t>but</w:t>
      </w:r>
      <w:r>
        <w:rPr>
          <w:spacing w:val="-4"/>
          <w:u w:val="none"/>
        </w:rPr>
        <w:t> </w:t>
      </w:r>
      <w:r>
        <w:rPr>
          <w:u w:val="none"/>
        </w:rPr>
        <w:t>critical</w:t>
      </w:r>
      <w:r>
        <w:rPr>
          <w:spacing w:val="-4"/>
          <w:u w:val="none"/>
        </w:rPr>
        <w:t> </w:t>
      </w:r>
      <w:r>
        <w:rPr>
          <w:u w:val="none"/>
        </w:rPr>
        <w:t>elements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photovoltaic</w:t>
      </w:r>
      <w:r>
        <w:rPr>
          <w:spacing w:val="-4"/>
          <w:u w:val="none"/>
        </w:rPr>
        <w:t> </w:t>
      </w:r>
      <w:r>
        <w:rPr>
          <w:u w:val="none"/>
        </w:rPr>
        <w:t>devices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4"/>
          <w:u w:val="none"/>
        </w:rPr>
        <w:t> </w:t>
      </w:r>
      <w:r>
        <w:rPr>
          <w:u w:val="none"/>
        </w:rPr>
        <w:t>be reviewed in this course.</w:t>
      </w:r>
    </w:p>
    <w:p>
      <w:pPr>
        <w:pStyle w:val="BodyText"/>
        <w:spacing w:before="12"/>
      </w:pPr>
    </w:p>
    <w:p>
      <w:pPr>
        <w:pStyle w:val="Heading2"/>
      </w:pPr>
      <w:r>
        <w:rPr/>
        <w:t>LEARNING</w:t>
      </w:r>
      <w:r>
        <w:rPr>
          <w:spacing w:val="-7"/>
        </w:rPr>
        <w:t> </w:t>
      </w:r>
      <w:r>
        <w:rPr/>
        <w:t>OBJECTIVES</w:t>
      </w:r>
      <w:r>
        <w:rPr>
          <w:spacing w:val="-7"/>
        </w:rPr>
        <w:t> </w:t>
      </w:r>
      <w:r>
        <w:rPr/>
        <w:t>(satisfies</w:t>
      </w:r>
      <w:r>
        <w:rPr>
          <w:spacing w:val="-7"/>
        </w:rPr>
        <w:t> </w:t>
      </w:r>
      <w:r>
        <w:rPr/>
        <w:t>SBC’s</w:t>
      </w:r>
      <w:r>
        <w:rPr>
          <w:spacing w:val="-6"/>
        </w:rPr>
        <w:t> </w:t>
      </w:r>
      <w:hyperlink r:id="rId9">
        <w:r>
          <w:rPr>
            <w:color w:val="0000FF"/>
            <w:u w:val="single" w:color="0000FF"/>
          </w:rPr>
          <w:t>Understand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Technology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(TECH)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learning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objective</w:t>
        </w:r>
      </w:hyperlink>
      <w:r>
        <w:rPr>
          <w:spacing w:val="-2"/>
          <w:u w:val="none"/>
        </w:rPr>
        <w:t>)</w:t>
      </w:r>
    </w:p>
    <w:p>
      <w:pPr>
        <w:pStyle w:val="BodyText"/>
        <w:ind w:left="100"/>
      </w:pP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course,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(LO</w:t>
      </w:r>
      <w:r>
        <w:rPr>
          <w:spacing w:val="-3"/>
        </w:rPr>
        <w:t> </w:t>
      </w:r>
      <w:r>
        <w:rPr/>
        <w:t>=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Outcomes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"Understand</w:t>
      </w:r>
      <w:r>
        <w:rPr>
          <w:spacing w:val="-3"/>
        </w:rPr>
        <w:t> </w:t>
      </w:r>
      <w:r>
        <w:rPr>
          <w:spacing w:val="-2"/>
        </w:rPr>
        <w:t>Technology"):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0" w:after="0"/>
        <w:ind w:left="820" w:right="454" w:hanging="720"/>
        <w:jc w:val="left"/>
        <w:rPr>
          <w:sz w:val="20"/>
        </w:rPr>
      </w:pP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calculate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solar</w:t>
      </w:r>
      <w:r>
        <w:rPr>
          <w:spacing w:val="-3"/>
          <w:sz w:val="20"/>
        </w:rPr>
        <w:t> </w:t>
      </w:r>
      <w:r>
        <w:rPr>
          <w:sz w:val="20"/>
        </w:rPr>
        <w:t>energy</w:t>
      </w:r>
      <w:r>
        <w:rPr>
          <w:spacing w:val="-3"/>
          <w:sz w:val="20"/>
        </w:rPr>
        <w:t> </w:t>
      </w:r>
      <w:r>
        <w:rPr>
          <w:sz w:val="20"/>
        </w:rPr>
        <w:t>resource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various</w:t>
      </w:r>
      <w:r>
        <w:rPr>
          <w:spacing w:val="-3"/>
          <w:sz w:val="20"/>
        </w:rPr>
        <w:t> </w:t>
      </w:r>
      <w:r>
        <w:rPr>
          <w:sz w:val="20"/>
        </w:rPr>
        <w:t>global</w:t>
      </w:r>
      <w:r>
        <w:rPr>
          <w:spacing w:val="-3"/>
          <w:sz w:val="20"/>
        </w:rPr>
        <w:t> </w:t>
      </w:r>
      <w:r>
        <w:rPr>
          <w:sz w:val="20"/>
        </w:rPr>
        <w:t>locations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specific photovoltaic installations (LO1)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" w:after="0"/>
        <w:ind w:left="819" w:right="0" w:hanging="719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9"/>
          <w:sz w:val="20"/>
        </w:rPr>
        <w:t> </w:t>
      </w:r>
      <w:r>
        <w:rPr>
          <w:sz w:val="20"/>
        </w:rPr>
        <w:t>semiconductor</w:t>
      </w:r>
      <w:r>
        <w:rPr>
          <w:spacing w:val="-7"/>
          <w:sz w:val="20"/>
        </w:rPr>
        <w:t> </w:t>
      </w:r>
      <w:r>
        <w:rPr>
          <w:sz w:val="20"/>
        </w:rPr>
        <w:t>physics</w:t>
      </w:r>
      <w:r>
        <w:rPr>
          <w:spacing w:val="-6"/>
          <w:sz w:val="20"/>
        </w:rPr>
        <w:t> </w:t>
      </w:r>
      <w:r>
        <w:rPr>
          <w:sz w:val="20"/>
        </w:rPr>
        <w:t>relevant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photovoltaic</w:t>
      </w:r>
      <w:r>
        <w:rPr>
          <w:spacing w:val="-7"/>
          <w:sz w:val="20"/>
        </w:rPr>
        <w:t> </w:t>
      </w:r>
      <w:r>
        <w:rPr>
          <w:sz w:val="20"/>
        </w:rPr>
        <w:t>devices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(LO2)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0" w:after="0"/>
        <w:ind w:left="819" w:right="0" w:hanging="719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major</w:t>
      </w:r>
      <w:r>
        <w:rPr>
          <w:spacing w:val="-5"/>
          <w:sz w:val="20"/>
        </w:rPr>
        <w:t> </w:t>
      </w:r>
      <w:r>
        <w:rPr>
          <w:sz w:val="20"/>
        </w:rPr>
        <w:t>commercial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developing</w:t>
      </w:r>
      <w:r>
        <w:rPr>
          <w:spacing w:val="-5"/>
          <w:sz w:val="20"/>
        </w:rPr>
        <w:t> </w:t>
      </w:r>
      <w:r>
        <w:rPr>
          <w:sz w:val="20"/>
        </w:rPr>
        <w:t>technologies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solar</w:t>
      </w:r>
      <w:r>
        <w:rPr>
          <w:spacing w:val="-5"/>
          <w:sz w:val="20"/>
        </w:rPr>
        <w:t> </w:t>
      </w:r>
      <w:r>
        <w:rPr>
          <w:sz w:val="20"/>
        </w:rPr>
        <w:t>cells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(LO2)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0" w:after="0"/>
        <w:ind w:left="819" w:right="0" w:hanging="719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9"/>
          <w:sz w:val="20"/>
        </w:rPr>
        <w:t> </w:t>
      </w:r>
      <w:r>
        <w:rPr>
          <w:sz w:val="20"/>
        </w:rPr>
        <w:t>advanced</w:t>
      </w:r>
      <w:r>
        <w:rPr>
          <w:spacing w:val="-6"/>
          <w:sz w:val="20"/>
        </w:rPr>
        <w:t> </w:t>
      </w:r>
      <w:r>
        <w:rPr>
          <w:sz w:val="20"/>
        </w:rPr>
        <w:t>characterization</w:t>
      </w:r>
      <w:r>
        <w:rPr>
          <w:spacing w:val="-6"/>
          <w:sz w:val="20"/>
        </w:rPr>
        <w:t> </w:t>
      </w:r>
      <w:r>
        <w:rPr>
          <w:sz w:val="20"/>
        </w:rPr>
        <w:t>techniques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solar</w:t>
      </w:r>
      <w:r>
        <w:rPr>
          <w:spacing w:val="-6"/>
          <w:sz w:val="20"/>
        </w:rPr>
        <w:t> </w:t>
      </w:r>
      <w:r>
        <w:rPr>
          <w:sz w:val="20"/>
        </w:rPr>
        <w:t>cells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(LO2)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10" w:after="0"/>
        <w:ind w:left="820" w:right="511" w:hanging="720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economic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environmental</w:t>
      </w:r>
      <w:r>
        <w:rPr>
          <w:spacing w:val="-4"/>
          <w:sz w:val="20"/>
        </w:rPr>
        <w:t> </w:t>
      </w:r>
      <w:r>
        <w:rPr>
          <w:sz w:val="20"/>
        </w:rPr>
        <w:t>issues</w:t>
      </w:r>
      <w:r>
        <w:rPr>
          <w:spacing w:val="-4"/>
          <w:sz w:val="20"/>
        </w:rPr>
        <w:t> </w:t>
      </w:r>
      <w:r>
        <w:rPr>
          <w:sz w:val="20"/>
        </w:rPr>
        <w:t>relevant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photovoltaic</w:t>
      </w:r>
      <w:r>
        <w:rPr>
          <w:spacing w:val="-4"/>
          <w:sz w:val="20"/>
        </w:rPr>
        <w:t> </w:t>
      </w:r>
      <w:r>
        <w:rPr>
          <w:sz w:val="20"/>
        </w:rPr>
        <w:t>systems,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know how to calculate the cost, environmental impact, and energy payback time of a photovoltaic system. (LO1 and LO2)</w:t>
      </w:r>
    </w:p>
    <w:p>
      <w:pPr>
        <w:pStyle w:val="BodyText"/>
        <w:spacing w:before="12"/>
      </w:pPr>
    </w:p>
    <w:p>
      <w:pPr>
        <w:pStyle w:val="Heading1"/>
      </w:pPr>
      <w:r>
        <w:rPr/>
        <w:t>COURSE</w:t>
      </w:r>
      <w:r>
        <w:rPr>
          <w:spacing w:val="-6"/>
        </w:rPr>
        <w:t> </w:t>
      </w:r>
      <w:r>
        <w:rPr>
          <w:spacing w:val="-2"/>
        </w:rPr>
        <w:t>REQUIREMENTS</w:t>
      </w:r>
    </w:p>
    <w:p>
      <w:pPr>
        <w:spacing w:before="10"/>
        <w:ind w:left="100" w:right="0" w:firstLine="0"/>
        <w:jc w:val="both"/>
        <w:rPr>
          <w:i/>
          <w:sz w:val="20"/>
        </w:rPr>
      </w:pPr>
      <w:r>
        <w:rPr>
          <w:i/>
          <w:sz w:val="20"/>
          <w:u w:val="single"/>
        </w:rPr>
        <w:t>Attendance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Make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Up</w:t>
      </w:r>
      <w:r>
        <w:rPr>
          <w:i/>
          <w:spacing w:val="-4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Policy</w:t>
      </w:r>
    </w:p>
    <w:p>
      <w:pPr>
        <w:pStyle w:val="BodyText"/>
        <w:spacing w:before="11"/>
        <w:ind w:left="100"/>
        <w:jc w:val="both"/>
      </w:pPr>
      <w:r>
        <w:rPr/>
        <w:t>Late</w:t>
      </w:r>
      <w:r>
        <w:rPr>
          <w:spacing w:val="-6"/>
        </w:rPr>
        <w:t> </w:t>
      </w:r>
      <w:r>
        <w:rPr/>
        <w:t>work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accepted.</w:t>
      </w:r>
      <w:r>
        <w:rPr>
          <w:spacing w:val="-3"/>
        </w:rPr>
        <w:t> </w:t>
      </w:r>
      <w:r>
        <w:rPr/>
        <w:t>Attendance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exams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mandatory.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of:</w:t>
      </w:r>
      <w:r>
        <w:rPr>
          <w:spacing w:val="-3"/>
        </w:rPr>
        <w:t> </w:t>
      </w:r>
      <w:r>
        <w:rPr/>
        <w:t>1)</w:t>
      </w:r>
      <w:r>
        <w:rPr>
          <w:spacing w:val="-4"/>
        </w:rPr>
        <w:t> </w:t>
      </w:r>
      <w:r>
        <w:rPr/>
        <w:t>Verifiable</w:t>
      </w:r>
      <w:r>
        <w:rPr>
          <w:spacing w:val="-3"/>
        </w:rPr>
        <w:t> </w:t>
      </w:r>
      <w:r>
        <w:rPr>
          <w:spacing w:val="-2"/>
        </w:rPr>
        <w:t>illness,</w:t>
      </w:r>
    </w:p>
    <w:p>
      <w:pPr>
        <w:pStyle w:val="BodyText"/>
        <w:spacing w:line="249" w:lineRule="auto"/>
        <w:ind w:left="100" w:right="753"/>
        <w:jc w:val="both"/>
      </w:pPr>
      <w:r>
        <w:rPr/>
        <w:t>2)</w:t>
      </w:r>
      <w:r>
        <w:rPr>
          <w:spacing w:val="-4"/>
        </w:rPr>
        <w:t> </w:t>
      </w:r>
      <w:r>
        <w:rPr/>
        <w:t>Verifiable</w:t>
      </w:r>
      <w:r>
        <w:rPr>
          <w:spacing w:val="-4"/>
        </w:rPr>
        <w:t> </w:t>
      </w:r>
      <w:r>
        <w:rPr/>
        <w:t>family</w:t>
      </w:r>
      <w:r>
        <w:rPr>
          <w:spacing w:val="-4"/>
        </w:rPr>
        <w:t> </w:t>
      </w:r>
      <w:r>
        <w:rPr/>
        <w:t>emergency,</w:t>
      </w:r>
      <w:r>
        <w:rPr>
          <w:spacing w:val="-4"/>
        </w:rPr>
        <w:t> </w:t>
      </w:r>
      <w:r>
        <w:rPr/>
        <w:t>3)</w:t>
      </w:r>
      <w:r>
        <w:rPr>
          <w:spacing w:val="-4"/>
        </w:rPr>
        <w:t> </w:t>
      </w:r>
      <w:r>
        <w:rPr/>
        <w:t>University-sanctioned</w:t>
      </w:r>
      <w:r>
        <w:rPr>
          <w:spacing w:val="-4"/>
        </w:rPr>
        <w:t> </w:t>
      </w:r>
      <w:r>
        <w:rPr/>
        <w:t>religious</w:t>
      </w:r>
      <w:r>
        <w:rPr>
          <w:spacing w:val="-4"/>
        </w:rPr>
        <w:t> </w:t>
      </w:r>
      <w:r>
        <w:rPr/>
        <w:t>holiday,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4)</w:t>
      </w:r>
      <w:r>
        <w:rPr>
          <w:spacing w:val="-4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official University-sponsored</w:t>
      </w:r>
      <w:r>
        <w:rPr>
          <w:spacing w:val="-3"/>
        </w:rPr>
        <w:t> </w:t>
      </w:r>
      <w:r>
        <w:rPr/>
        <w:t>events</w:t>
      </w:r>
      <w:r>
        <w:rPr>
          <w:spacing w:val="-3"/>
        </w:rPr>
        <w:t> </w:t>
      </w:r>
      <w:r>
        <w:rPr/>
        <w:t>(for</w:t>
      </w:r>
      <w:r>
        <w:rPr>
          <w:spacing w:val="-3"/>
        </w:rPr>
        <w:t> </w:t>
      </w:r>
      <w:r>
        <w:rPr/>
        <w:t>documented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athletes</w:t>
      </w:r>
      <w:r>
        <w:rPr>
          <w:spacing w:val="-3"/>
        </w:rPr>
        <w:t> </w:t>
      </w:r>
      <w:r>
        <w:rPr/>
        <w:t>only),</w:t>
      </w:r>
      <w:r>
        <w:rPr>
          <w:spacing w:val="-3"/>
        </w:rPr>
        <w:t> </w:t>
      </w:r>
      <w:r>
        <w:rPr/>
        <w:t>excuse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documented</w:t>
      </w:r>
      <w:r>
        <w:rPr>
          <w:spacing w:val="-3"/>
        </w:rPr>
        <w:t> </w:t>
      </w:r>
      <w:r>
        <w:rPr/>
        <w:t>on official letterhead (as appropriate) and will be verified by the instructor.</w:t>
      </w:r>
    </w:p>
    <w:p>
      <w:pPr>
        <w:spacing w:after="0" w:line="249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690" w:footer="1090" w:top="1360" w:bottom="1280" w:left="1340" w:right="1100"/>
          <w:pgNumType w:start="1"/>
        </w:sectPr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13"/>
      </w:pPr>
    </w:p>
    <w:p>
      <w:pPr>
        <w:spacing w:before="0"/>
        <w:ind w:left="10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Description</w:t>
      </w:r>
      <w:r>
        <w:rPr>
          <w:i/>
          <w:spacing w:val="-8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schedule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of</w:t>
      </w:r>
      <w:r>
        <w:rPr>
          <w:i/>
          <w:spacing w:val="-6"/>
          <w:sz w:val="20"/>
          <w:u w:val="single"/>
        </w:rPr>
        <w:t> </w:t>
      </w:r>
      <w:r>
        <w:rPr>
          <w:i/>
          <w:sz w:val="20"/>
          <w:u w:val="single"/>
        </w:rPr>
        <w:t>Required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Readings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and/or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Assignments.</w:t>
      </w:r>
    </w:p>
    <w:p>
      <w:pPr>
        <w:pStyle w:val="Heading1"/>
        <w:spacing w:before="10"/>
      </w:pPr>
      <w:r>
        <w:rPr/>
        <w:t>REQUIRED</w:t>
      </w:r>
      <w:r>
        <w:rPr>
          <w:spacing w:val="-7"/>
        </w:rPr>
        <w:t> </w:t>
      </w:r>
      <w:r>
        <w:rPr>
          <w:spacing w:val="-2"/>
        </w:rPr>
        <w:t>TEXTBOOKS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20"/>
        </w:rPr>
      </w:pPr>
      <w:r>
        <w:rPr>
          <w:sz w:val="20"/>
        </w:rPr>
        <w:t>J.</w:t>
      </w:r>
      <w:r>
        <w:rPr>
          <w:spacing w:val="-7"/>
          <w:sz w:val="20"/>
        </w:rPr>
        <w:t> </w:t>
      </w:r>
      <w:r>
        <w:rPr>
          <w:sz w:val="20"/>
        </w:rPr>
        <w:t>Nelson,</w:t>
      </w:r>
      <w:r>
        <w:rPr>
          <w:spacing w:val="-4"/>
          <w:sz w:val="20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Physics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</w:t>
        </w:r>
      </w:hyperlink>
      <w:r>
        <w:rPr>
          <w:sz w:val="20"/>
          <w:u w:val="none"/>
        </w:rPr>
        <w:t>,</w:t>
      </w:r>
      <w:r>
        <w:rPr>
          <w:spacing w:val="47"/>
          <w:sz w:val="20"/>
          <w:u w:val="none"/>
        </w:rPr>
        <w:t> </w:t>
      </w:r>
      <w:r>
        <w:rPr>
          <w:sz w:val="20"/>
          <w:u w:val="none"/>
        </w:rPr>
        <w:t>Imperial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College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Press,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2003.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ISBN-13: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978-</w:t>
      </w:r>
      <w:r>
        <w:rPr>
          <w:spacing w:val="-2"/>
          <w:sz w:val="20"/>
          <w:u w:val="none"/>
        </w:rPr>
        <w:t>1860943492.</w:t>
      </w:r>
    </w:p>
    <w:p>
      <w:pPr>
        <w:pStyle w:val="BodyText"/>
        <w:spacing w:before="20"/>
      </w:pPr>
    </w:p>
    <w:p>
      <w:pPr>
        <w:pStyle w:val="Heading1"/>
      </w:pPr>
      <w:r>
        <w:rPr/>
        <w:t>FREE</w:t>
      </w:r>
      <w:r>
        <w:rPr>
          <w:spacing w:val="-5"/>
        </w:rPr>
        <w:t> </w:t>
      </w:r>
      <w:r>
        <w:rPr/>
        <w:t>ONLINE</w:t>
      </w:r>
      <w:r>
        <w:rPr>
          <w:spacing w:val="-4"/>
        </w:rPr>
        <w:t> </w:t>
      </w:r>
      <w:r>
        <w:rPr>
          <w:spacing w:val="-2"/>
        </w:rPr>
        <w:t>RESOURCES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10" w:after="0"/>
        <w:ind w:left="820" w:right="1055" w:hanging="360"/>
        <w:jc w:val="left"/>
        <w:rPr>
          <w:sz w:val="20"/>
        </w:rPr>
      </w:pPr>
      <w:r>
        <w:rPr>
          <w:sz w:val="20"/>
        </w:rPr>
        <w:t>C.</w:t>
      </w:r>
      <w:r>
        <w:rPr>
          <w:spacing w:val="-5"/>
          <w:sz w:val="20"/>
        </w:rPr>
        <w:t> </w:t>
      </w:r>
      <w:r>
        <w:rPr>
          <w:sz w:val="20"/>
        </w:rPr>
        <w:t>Honsberg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S.</w:t>
      </w:r>
      <w:r>
        <w:rPr>
          <w:spacing w:val="-5"/>
          <w:sz w:val="20"/>
        </w:rPr>
        <w:t> </w:t>
      </w:r>
      <w:r>
        <w:rPr>
          <w:sz w:val="20"/>
        </w:rPr>
        <w:t>Bowden,</w:t>
      </w:r>
      <w:r>
        <w:rPr>
          <w:spacing w:val="-5"/>
          <w:sz w:val="20"/>
        </w:rPr>
        <w:t> </w:t>
      </w:r>
      <w:r>
        <w:rPr>
          <w:sz w:val="20"/>
        </w:rPr>
        <w:t>Photovoltaics:</w:t>
      </w:r>
      <w:r>
        <w:rPr>
          <w:spacing w:val="-5"/>
          <w:sz w:val="20"/>
        </w:rPr>
        <w:t> </w:t>
      </w:r>
      <w:r>
        <w:rPr>
          <w:sz w:val="20"/>
        </w:rPr>
        <w:t>Devices,</w:t>
      </w:r>
      <w:r>
        <w:rPr>
          <w:spacing w:val="-5"/>
          <w:sz w:val="20"/>
        </w:rPr>
        <w:t> </w:t>
      </w:r>
      <w:r>
        <w:rPr>
          <w:sz w:val="20"/>
        </w:rPr>
        <w:t>Systems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Applications</w:t>
      </w:r>
      <w:r>
        <w:rPr>
          <w:spacing w:val="-5"/>
          <w:sz w:val="20"/>
        </w:rPr>
        <w:t> </w:t>
      </w:r>
      <w:r>
        <w:rPr>
          <w:sz w:val="20"/>
        </w:rPr>
        <w:t>CDROM. </w:t>
      </w:r>
      <w:r>
        <w:rPr>
          <w:spacing w:val="-2"/>
          <w:sz w:val="20"/>
        </w:rPr>
        <w:t>(</w:t>
      </w:r>
      <w:hyperlink r:id="rId11">
        <w:r>
          <w:rPr>
            <w:color w:val="0000FF"/>
            <w:spacing w:val="-2"/>
            <w:sz w:val="20"/>
            <w:u w:val="single" w:color="0000FF"/>
          </w:rPr>
          <w:t>http://www.pveducation.org/pvcdrom</w:t>
        </w:r>
      </w:hyperlink>
      <w:r>
        <w:rPr>
          <w:spacing w:val="-2"/>
          <w:sz w:val="20"/>
          <w:u w:val="none"/>
        </w:rPr>
        <w:t>)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2" w:after="0"/>
        <w:ind w:left="819" w:right="0" w:hanging="359"/>
        <w:jc w:val="left"/>
        <w:rPr>
          <w:sz w:val="20"/>
        </w:rPr>
      </w:pPr>
      <w:r>
        <w:rPr>
          <w:sz w:val="20"/>
        </w:rPr>
        <w:t>K.</w:t>
      </w:r>
      <w:r>
        <w:rPr>
          <w:spacing w:val="-7"/>
          <w:sz w:val="20"/>
        </w:rPr>
        <w:t> </w:t>
      </w:r>
      <w:r>
        <w:rPr>
          <w:sz w:val="20"/>
        </w:rPr>
        <w:t>McIntosh,</w:t>
      </w:r>
      <w:r>
        <w:rPr>
          <w:spacing w:val="-4"/>
          <w:sz w:val="20"/>
        </w:rPr>
        <w:t> </w:t>
      </w:r>
      <w:r>
        <w:rPr>
          <w:sz w:val="20"/>
        </w:rPr>
        <w:t>M.</w:t>
      </w:r>
      <w:r>
        <w:rPr>
          <w:spacing w:val="-5"/>
          <w:sz w:val="20"/>
        </w:rPr>
        <w:t> </w:t>
      </w:r>
      <w:r>
        <w:rPr>
          <w:sz w:val="20"/>
        </w:rPr>
        <w:t>Abbott,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S.</w:t>
      </w:r>
      <w:r>
        <w:rPr>
          <w:spacing w:val="-4"/>
          <w:sz w:val="20"/>
        </w:rPr>
        <w:t> </w:t>
      </w:r>
      <w:r>
        <w:rPr>
          <w:sz w:val="20"/>
        </w:rPr>
        <w:t>Baker-Finch,</w:t>
      </w:r>
      <w:r>
        <w:rPr>
          <w:spacing w:val="-5"/>
          <w:sz w:val="20"/>
        </w:rPr>
        <w:t> </w:t>
      </w:r>
      <w:r>
        <w:rPr>
          <w:sz w:val="20"/>
        </w:rPr>
        <w:t>PV</w:t>
      </w:r>
      <w:r>
        <w:rPr>
          <w:spacing w:val="-4"/>
          <w:sz w:val="20"/>
        </w:rPr>
        <w:t> </w:t>
      </w:r>
      <w:r>
        <w:rPr>
          <w:sz w:val="20"/>
        </w:rPr>
        <w:t>Lighthouse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</w:t>
      </w:r>
      <w:hyperlink r:id="rId12">
        <w:r>
          <w:rPr>
            <w:color w:val="0000FF"/>
            <w:spacing w:val="-2"/>
            <w:sz w:val="20"/>
            <w:u w:val="single" w:color="0000FF"/>
          </w:rPr>
          <w:t>http://www.pvlighthouse.com.au/</w:t>
        </w:r>
      </w:hyperlink>
      <w:r>
        <w:rPr>
          <w:spacing w:val="-2"/>
          <w:sz w:val="20"/>
          <w:u w:val="none"/>
        </w:rPr>
        <w:t>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10" w:after="0"/>
        <w:ind w:left="820" w:right="1387" w:hanging="360"/>
        <w:jc w:val="left"/>
        <w:rPr>
          <w:sz w:val="20"/>
        </w:rPr>
      </w:pPr>
      <w:hyperlink r:id="rId13">
        <w:r>
          <w:rPr>
            <w:i/>
            <w:color w:val="0000FF"/>
            <w:sz w:val="20"/>
            <w:u w:val="single" w:color="0000FF"/>
          </w:rPr>
          <w:t>Sunshot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Vision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Study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Feb.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2012,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US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Dept.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Energy,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Office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Energy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Efficiency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and Renewable Energy (EERE).</w:t>
      </w:r>
    </w:p>
    <w:p>
      <w:pPr>
        <w:pStyle w:val="BodyText"/>
        <w:spacing w:before="11"/>
      </w:pPr>
    </w:p>
    <w:p>
      <w:pPr>
        <w:pStyle w:val="Heading1"/>
        <w:spacing w:before="1"/>
      </w:pPr>
      <w:r>
        <w:rPr/>
        <w:t>SELECTED</w:t>
      </w:r>
      <w:r>
        <w:rPr>
          <w:spacing w:val="-6"/>
        </w:rPr>
        <w:t> </w:t>
      </w:r>
      <w:r>
        <w:rPr/>
        <w:t>READINGS</w:t>
      </w:r>
      <w:r>
        <w:rPr>
          <w:spacing w:val="-6"/>
        </w:rPr>
        <w:t> </w:t>
      </w:r>
      <w:r>
        <w:rPr/>
        <w:t>MADE</w:t>
      </w:r>
      <w:r>
        <w:rPr>
          <w:spacing w:val="-6"/>
        </w:rPr>
        <w:t> </w:t>
      </w:r>
      <w:r>
        <w:rPr/>
        <w:t>AVAILABLE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2"/>
        </w:rPr>
        <w:t>BLACKBOARD</w:t>
      </w:r>
    </w:p>
    <w:p>
      <w:pPr>
        <w:pStyle w:val="Heading3"/>
        <w:rPr>
          <w:i/>
        </w:rPr>
      </w:pPr>
      <w:r>
        <w:rPr>
          <w:i/>
        </w:rPr>
        <w:t>Book</w:t>
      </w:r>
      <w:r>
        <w:rPr>
          <w:i/>
          <w:spacing w:val="-4"/>
        </w:rPr>
        <w:t> </w:t>
      </w:r>
      <w:r>
        <w:rPr>
          <w:i/>
          <w:spacing w:val="-2"/>
        </w:rPr>
        <w:t>Chapters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10" w:after="0"/>
        <w:ind w:left="820" w:right="364" w:hanging="360"/>
        <w:jc w:val="left"/>
        <w:rPr>
          <w:sz w:val="20"/>
        </w:rPr>
      </w:pPr>
      <w:r>
        <w:rPr>
          <w:sz w:val="20"/>
        </w:rPr>
        <w:t>A.</w:t>
      </w:r>
      <w:r>
        <w:rPr>
          <w:spacing w:val="-4"/>
          <w:sz w:val="20"/>
        </w:rPr>
        <w:t> </w:t>
      </w:r>
      <w:r>
        <w:rPr>
          <w:sz w:val="20"/>
        </w:rPr>
        <w:t>Luque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S.</w:t>
      </w:r>
      <w:r>
        <w:rPr>
          <w:spacing w:val="-4"/>
          <w:sz w:val="20"/>
        </w:rPr>
        <w:t> </w:t>
      </w:r>
      <w:r>
        <w:rPr>
          <w:sz w:val="20"/>
        </w:rPr>
        <w:t>Hegedus,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4">
        <w:r>
          <w:rPr>
            <w:i/>
            <w:color w:val="0000FF"/>
            <w:sz w:val="20"/>
            <w:u w:val="single" w:color="0000FF"/>
          </w:rPr>
          <w:t>Handbook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Photovoltaic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and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Engineering,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2nd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Edition</w:t>
        </w:r>
      </w:hyperlink>
      <w:r>
        <w:rPr>
          <w:sz w:val="20"/>
          <w:u w:val="none"/>
        </w:rPr>
        <w:t>, John Wiley &amp; Sons, Inc., 2011, ISBN: 978-0-470-72169-8.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1" w:after="0"/>
        <w:ind w:left="820" w:right="610" w:hanging="360"/>
        <w:jc w:val="left"/>
        <w:rPr>
          <w:sz w:val="20"/>
        </w:rPr>
      </w:pPr>
      <w:hyperlink r:id="rId15">
        <w:r>
          <w:rPr>
            <w:sz w:val="20"/>
          </w:rPr>
          <w:t>Gavin</w:t>
        </w:r>
        <w:r>
          <w:rPr>
            <w:spacing w:val="-4"/>
            <w:sz w:val="20"/>
          </w:rPr>
          <w:t> </w:t>
        </w:r>
        <w:r>
          <w:rPr>
            <w:sz w:val="20"/>
          </w:rPr>
          <w:t>J.</w:t>
        </w:r>
        <w:r>
          <w:rPr>
            <w:spacing w:val="-4"/>
            <w:sz w:val="20"/>
          </w:rPr>
          <w:t> </w:t>
        </w:r>
        <w:r>
          <w:rPr>
            <w:sz w:val="20"/>
          </w:rPr>
          <w:t>Conibeer</w:t>
        </w:r>
      </w:hyperlink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hyperlink r:id="rId16">
        <w:r>
          <w:rPr>
            <w:sz w:val="20"/>
          </w:rPr>
          <w:t>Arthur</w:t>
        </w:r>
        <w:r>
          <w:rPr>
            <w:spacing w:val="-4"/>
            <w:sz w:val="20"/>
          </w:rPr>
          <w:t> </w:t>
        </w:r>
        <w:r>
          <w:rPr>
            <w:sz w:val="20"/>
          </w:rPr>
          <w:t>Willoughby</w:t>
        </w:r>
      </w:hyperlink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7"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Materials: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Developing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Technologies</w:t>
        </w:r>
      </w:hyperlink>
      <w:r>
        <w:rPr>
          <w:sz w:val="20"/>
          <w:u w:val="none"/>
        </w:rPr>
        <w:t>, John Wiley &amp; Sons, Inc., 2014, ISBN: </w:t>
      </w:r>
      <w:r>
        <w:rPr>
          <w:color w:val="1C2525"/>
          <w:sz w:val="20"/>
          <w:u w:val="none"/>
        </w:rPr>
        <w:t>978-0-470-06551-8</w:t>
      </w:r>
      <w:r>
        <w:rPr>
          <w:sz w:val="20"/>
          <w:u w:val="none"/>
        </w:rPr>
        <w:t>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2" w:after="0"/>
        <w:ind w:left="820" w:right="777" w:hanging="360"/>
        <w:jc w:val="left"/>
        <w:rPr>
          <w:sz w:val="20"/>
        </w:rPr>
      </w:pPr>
      <w:r>
        <w:rPr>
          <w:sz w:val="20"/>
        </w:rPr>
        <w:t>J.</w:t>
      </w:r>
      <w:r>
        <w:rPr>
          <w:spacing w:val="-4"/>
          <w:sz w:val="20"/>
        </w:rPr>
        <w:t> </w:t>
      </w:r>
      <w:r>
        <w:rPr>
          <w:sz w:val="20"/>
        </w:rPr>
        <w:t>Poortmans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V.</w:t>
      </w:r>
      <w:r>
        <w:rPr>
          <w:spacing w:val="-4"/>
          <w:sz w:val="20"/>
        </w:rPr>
        <w:t> </w:t>
      </w:r>
      <w:r>
        <w:rPr>
          <w:sz w:val="20"/>
        </w:rPr>
        <w:t>Arkhipov,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8">
        <w:r>
          <w:rPr>
            <w:i/>
            <w:color w:val="0000FF"/>
            <w:sz w:val="20"/>
            <w:u w:val="single" w:color="0000FF"/>
          </w:rPr>
          <w:t>Thin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Film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Fabrication,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Characterization,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and</w:t>
        </w:r>
      </w:hyperlink>
      <w:r>
        <w:rPr>
          <w:i/>
          <w:color w:val="0000FF"/>
          <w:sz w:val="20"/>
          <w:u w:val="none"/>
        </w:rPr>
        <w:t> </w:t>
      </w:r>
      <w:hyperlink r:id="rId18">
        <w:r>
          <w:rPr>
            <w:i/>
            <w:color w:val="0000FF"/>
            <w:sz w:val="20"/>
            <w:u w:val="single" w:color="0000FF"/>
          </w:rPr>
          <w:t>Applications</w:t>
        </w:r>
      </w:hyperlink>
      <w:r>
        <w:rPr>
          <w:sz w:val="20"/>
          <w:u w:val="none"/>
        </w:rPr>
        <w:t>, John Wiley &amp; Sons, Ltd., 2006,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2" w:after="0"/>
        <w:ind w:left="820" w:right="755" w:hanging="360"/>
        <w:jc w:val="left"/>
        <w:rPr>
          <w:sz w:val="20"/>
        </w:rPr>
      </w:pPr>
      <w:r>
        <w:rPr>
          <w:sz w:val="20"/>
        </w:rPr>
        <w:t>D.</w:t>
      </w:r>
      <w:r>
        <w:rPr>
          <w:spacing w:val="-4"/>
          <w:sz w:val="20"/>
        </w:rPr>
        <w:t> </w:t>
      </w:r>
      <w:r>
        <w:rPr>
          <w:sz w:val="20"/>
        </w:rPr>
        <w:t>Abou-Ras,</w:t>
      </w:r>
      <w:r>
        <w:rPr>
          <w:spacing w:val="-4"/>
          <w:sz w:val="20"/>
        </w:rPr>
        <w:t> </w:t>
      </w:r>
      <w:r>
        <w:rPr>
          <w:sz w:val="20"/>
        </w:rPr>
        <w:t>T.</w:t>
      </w:r>
      <w:r>
        <w:rPr>
          <w:spacing w:val="-4"/>
          <w:sz w:val="20"/>
        </w:rPr>
        <w:t> </w:t>
      </w:r>
      <w:r>
        <w:rPr>
          <w:sz w:val="20"/>
        </w:rPr>
        <w:t>Kirchartz,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U.</w:t>
      </w:r>
      <w:r>
        <w:rPr>
          <w:spacing w:val="-4"/>
          <w:sz w:val="20"/>
        </w:rPr>
        <w:t> </w:t>
      </w:r>
      <w:r>
        <w:rPr>
          <w:sz w:val="20"/>
        </w:rPr>
        <w:t>Rau,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9">
        <w:r>
          <w:rPr>
            <w:i/>
            <w:color w:val="0000FF"/>
            <w:sz w:val="20"/>
            <w:u w:val="single" w:color="0000FF"/>
          </w:rPr>
          <w:t>Advanced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Characterization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Techniques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Thin</w:t>
        </w:r>
      </w:hyperlink>
      <w:r>
        <w:rPr>
          <w:i/>
          <w:color w:val="0000FF"/>
          <w:sz w:val="20"/>
          <w:u w:val="none"/>
        </w:rPr>
        <w:t> </w:t>
      </w:r>
      <w:hyperlink r:id="rId19">
        <w:r>
          <w:rPr>
            <w:i/>
            <w:color w:val="0000FF"/>
            <w:sz w:val="20"/>
            <w:u w:val="single" w:color="0000FF"/>
          </w:rPr>
          <w:t>Film Solar Cells</w:t>
        </w:r>
      </w:hyperlink>
      <w:r>
        <w:rPr>
          <w:sz w:val="20"/>
          <w:u w:val="none"/>
        </w:rPr>
        <w:t>, Wiley-VCH Verlag GmbH &amp; Co., 2011. ISBN: 9783527636280.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" w:after="0"/>
        <w:ind w:left="819" w:right="0" w:hanging="359"/>
        <w:jc w:val="left"/>
        <w:rPr>
          <w:sz w:val="20"/>
        </w:rPr>
      </w:pPr>
      <w:r>
        <w:rPr>
          <w:sz w:val="20"/>
        </w:rPr>
        <w:t>L.</w:t>
      </w:r>
      <w:r>
        <w:rPr>
          <w:spacing w:val="-9"/>
          <w:sz w:val="20"/>
        </w:rPr>
        <w:t> </w:t>
      </w:r>
      <w:r>
        <w:rPr>
          <w:sz w:val="20"/>
        </w:rPr>
        <w:t>Tsakalakos,</w:t>
      </w:r>
      <w:r>
        <w:rPr>
          <w:spacing w:val="-6"/>
          <w:sz w:val="20"/>
        </w:rPr>
        <w:t> </w:t>
      </w:r>
      <w:hyperlink r:id="rId20">
        <w:r>
          <w:rPr>
            <w:i/>
            <w:color w:val="0000FF"/>
            <w:sz w:val="20"/>
            <w:u w:val="single" w:color="0000FF"/>
          </w:rPr>
          <w:t>Nanotechnology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Photovoltaics</w:t>
        </w:r>
      </w:hyperlink>
      <w:r>
        <w:rPr>
          <w:sz w:val="20"/>
          <w:u w:val="none"/>
        </w:rPr>
        <w:t>,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CRC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Press,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2010,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ISBN-13: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978-</w:t>
      </w:r>
      <w:r>
        <w:rPr>
          <w:spacing w:val="-2"/>
          <w:sz w:val="20"/>
          <w:u w:val="none"/>
        </w:rPr>
        <w:t>1420076745.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20"/>
        </w:rPr>
      </w:pPr>
      <w:r>
        <w:rPr>
          <w:sz w:val="20"/>
        </w:rPr>
        <w:t>A.</w:t>
      </w:r>
      <w:r>
        <w:rPr>
          <w:spacing w:val="-7"/>
          <w:sz w:val="20"/>
        </w:rPr>
        <w:t> </w:t>
      </w:r>
      <w:r>
        <w:rPr>
          <w:sz w:val="20"/>
        </w:rPr>
        <w:t>Rockett,</w:t>
      </w:r>
      <w:r>
        <w:rPr>
          <w:spacing w:val="-6"/>
          <w:sz w:val="20"/>
        </w:rPr>
        <w:t> </w:t>
      </w:r>
      <w:hyperlink r:id="rId21">
        <w:r>
          <w:rPr>
            <w:i/>
            <w:color w:val="0000FF"/>
            <w:sz w:val="20"/>
            <w:u w:val="single" w:color="0000FF"/>
          </w:rPr>
          <w:t>The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Materials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Semiconductors</w:t>
        </w:r>
      </w:hyperlink>
      <w:r>
        <w:rPr>
          <w:sz w:val="20"/>
          <w:u w:val="none"/>
        </w:rPr>
        <w:t>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Springer,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2008,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ISBN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978-0-387-68650-</w:t>
      </w:r>
      <w:r>
        <w:rPr>
          <w:spacing w:val="-5"/>
          <w:sz w:val="20"/>
          <w:u w:val="none"/>
        </w:rPr>
        <w:t>9.</w:t>
      </w:r>
    </w:p>
    <w:p>
      <w:pPr>
        <w:pStyle w:val="Heading3"/>
        <w:rPr>
          <w:i/>
        </w:rPr>
      </w:pPr>
      <w:r>
        <w:rPr>
          <w:i/>
        </w:rPr>
        <w:t>Primary</w:t>
      </w:r>
      <w:r>
        <w:rPr>
          <w:i/>
          <w:spacing w:val="-6"/>
        </w:rPr>
        <w:t> </w:t>
      </w:r>
      <w:r>
        <w:rPr>
          <w:i/>
          <w:spacing w:val="-2"/>
        </w:rPr>
        <w:t>literature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10" w:after="0"/>
        <w:ind w:left="820" w:right="710" w:hanging="360"/>
        <w:jc w:val="left"/>
        <w:rPr>
          <w:sz w:val="20"/>
        </w:rPr>
      </w:pPr>
      <w:r>
        <w:rPr>
          <w:sz w:val="20"/>
        </w:rPr>
        <w:t>V.</w:t>
      </w:r>
      <w:r>
        <w:rPr>
          <w:spacing w:val="-4"/>
          <w:sz w:val="20"/>
        </w:rPr>
        <w:t> </w:t>
      </w:r>
      <w:r>
        <w:rPr>
          <w:sz w:val="20"/>
        </w:rPr>
        <w:t>Fthenakis,</w:t>
      </w:r>
      <w:r>
        <w:rPr>
          <w:spacing w:val="-4"/>
          <w:sz w:val="20"/>
        </w:rPr>
        <w:t> </w:t>
      </w:r>
      <w:hyperlink r:id="rId22">
        <w:r>
          <w:rPr>
            <w:i/>
            <w:color w:val="0000FF"/>
            <w:sz w:val="20"/>
            <w:u w:val="single" w:color="0000FF"/>
          </w:rPr>
          <w:t>Sustainability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photovoltaics: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The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case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thin-film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Renewable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and Sustainable Energy Reviews </w:t>
      </w:r>
      <w:r>
        <w:rPr>
          <w:b/>
          <w:sz w:val="20"/>
          <w:u w:val="none"/>
        </w:rPr>
        <w:t>13</w:t>
      </w:r>
      <w:r>
        <w:rPr>
          <w:sz w:val="20"/>
          <w:u w:val="none"/>
        </w:rPr>
        <w:t>, 2746–2750 (2009).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2" w:after="0"/>
        <w:ind w:left="820" w:right="544" w:hanging="360"/>
        <w:jc w:val="left"/>
        <w:rPr>
          <w:sz w:val="20"/>
        </w:rPr>
      </w:pPr>
      <w:r>
        <w:rPr>
          <w:sz w:val="20"/>
        </w:rPr>
        <w:t>W.</w:t>
      </w:r>
      <w:r>
        <w:rPr>
          <w:spacing w:val="-3"/>
          <w:sz w:val="20"/>
        </w:rPr>
        <w:t> </w:t>
      </w:r>
      <w:r>
        <w:rPr>
          <w:sz w:val="20"/>
        </w:rPr>
        <w:t>Shockley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H.</w:t>
      </w:r>
      <w:r>
        <w:rPr>
          <w:spacing w:val="-3"/>
          <w:sz w:val="20"/>
        </w:rPr>
        <w:t> </w:t>
      </w:r>
      <w:r>
        <w:rPr>
          <w:sz w:val="20"/>
        </w:rPr>
        <w:t>J.</w:t>
      </w:r>
      <w:r>
        <w:rPr>
          <w:spacing w:val="-3"/>
          <w:sz w:val="20"/>
        </w:rPr>
        <w:t> </w:t>
      </w:r>
      <w:r>
        <w:rPr>
          <w:sz w:val="20"/>
        </w:rPr>
        <w:t>Quiesser,</w:t>
      </w:r>
      <w:r>
        <w:rPr>
          <w:spacing w:val="-3"/>
          <w:sz w:val="20"/>
        </w:rPr>
        <w:t> </w:t>
      </w:r>
      <w:hyperlink r:id="rId23">
        <w:r>
          <w:rPr>
            <w:i/>
            <w:color w:val="0000FF"/>
            <w:sz w:val="20"/>
            <w:u w:val="single" w:color="0000FF"/>
          </w:rPr>
          <w:t>Detailed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Balance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Limit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Efficiency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Junction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</w:t>
        </w:r>
      </w:hyperlink>
      <w:r>
        <w:rPr>
          <w:sz w:val="20"/>
          <w:u w:val="none"/>
        </w:rPr>
        <w:t>, Journal of Applied Physics </w:t>
      </w:r>
      <w:r>
        <w:rPr>
          <w:b/>
          <w:sz w:val="20"/>
          <w:u w:val="none"/>
        </w:rPr>
        <w:t>32</w:t>
      </w:r>
      <w:r>
        <w:rPr>
          <w:sz w:val="20"/>
          <w:u w:val="none"/>
        </w:rPr>
        <w:t>, 510 (1961).</w:t>
      </w:r>
    </w:p>
    <w:p>
      <w:pPr>
        <w:pStyle w:val="BodyText"/>
        <w:spacing w:before="11"/>
      </w:pPr>
    </w:p>
    <w:p>
      <w:pPr>
        <w:pStyle w:val="Heading1"/>
        <w:spacing w:before="1"/>
      </w:pPr>
      <w:r>
        <w:rPr/>
        <w:t>ADDITIONAL</w:t>
      </w:r>
      <w:r>
        <w:rPr>
          <w:spacing w:val="-7"/>
        </w:rPr>
        <w:t> </w:t>
      </w:r>
      <w:r>
        <w:rPr/>
        <w:t>RESOURCES</w:t>
      </w:r>
      <w:r>
        <w:rPr>
          <w:spacing w:val="-7"/>
        </w:rPr>
        <w:t> </w:t>
      </w:r>
      <w:r>
        <w:rPr/>
        <w:t>(NOT</w:t>
      </w:r>
      <w:r>
        <w:rPr>
          <w:spacing w:val="-6"/>
        </w:rPr>
        <w:t> </w:t>
      </w:r>
      <w:r>
        <w:rPr>
          <w:spacing w:val="-2"/>
        </w:rPr>
        <w:t>REQUIRED):</w:t>
      </w:r>
    </w:p>
    <w:p>
      <w:pPr>
        <w:pStyle w:val="Heading3"/>
        <w:rPr>
          <w:i/>
        </w:rPr>
      </w:pPr>
      <w:r>
        <w:rPr>
          <w:i/>
          <w:spacing w:val="-2"/>
        </w:rPr>
        <w:t>Books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10" w:after="0"/>
        <w:ind w:left="820" w:right="577" w:hanging="360"/>
        <w:jc w:val="left"/>
        <w:rPr>
          <w:i/>
          <w:sz w:val="20"/>
        </w:rPr>
      </w:pPr>
      <w:r>
        <w:rPr>
          <w:sz w:val="20"/>
        </w:rPr>
        <w:t>M.</w:t>
      </w:r>
      <w:r>
        <w:rPr>
          <w:spacing w:val="-4"/>
          <w:sz w:val="20"/>
        </w:rPr>
        <w:t> </w:t>
      </w:r>
      <w:r>
        <w:rPr>
          <w:sz w:val="20"/>
        </w:rPr>
        <w:t>Green,</w:t>
      </w:r>
      <w:r>
        <w:rPr>
          <w:spacing w:val="-4"/>
          <w:sz w:val="20"/>
        </w:rPr>
        <w:t> </w:t>
      </w:r>
      <w:hyperlink r:id="rId24"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Operating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Principles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(The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Book)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UNSW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Photovoltaics, 1986.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ISBN: 0858235803.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1" w:after="0"/>
        <w:ind w:left="820" w:right="867" w:hanging="360"/>
        <w:jc w:val="left"/>
        <w:rPr>
          <w:sz w:val="20"/>
        </w:rPr>
      </w:pPr>
      <w:r>
        <w:rPr>
          <w:sz w:val="20"/>
        </w:rPr>
        <w:t>P.</w:t>
      </w:r>
      <w:r>
        <w:rPr>
          <w:spacing w:val="-4"/>
          <w:sz w:val="20"/>
        </w:rPr>
        <w:t> </w:t>
      </w:r>
      <w:r>
        <w:rPr>
          <w:sz w:val="20"/>
        </w:rPr>
        <w:t>Wurfel.</w:t>
      </w:r>
      <w:r>
        <w:rPr>
          <w:spacing w:val="-4"/>
          <w:sz w:val="20"/>
        </w:rPr>
        <w:t> </w:t>
      </w:r>
      <w:r>
        <w:rPr>
          <w:sz w:val="20"/>
        </w:rPr>
        <w:t>Physics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Solar</w:t>
      </w:r>
      <w:r>
        <w:rPr>
          <w:spacing w:val="-4"/>
          <w:sz w:val="20"/>
        </w:rPr>
        <w:t> </w:t>
      </w:r>
      <w:r>
        <w:rPr>
          <w:sz w:val="20"/>
        </w:rPr>
        <w:t>Cells: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Basic</w:t>
      </w:r>
      <w:r>
        <w:rPr>
          <w:spacing w:val="-4"/>
          <w:sz w:val="20"/>
        </w:rPr>
        <w:t> </w:t>
      </w:r>
      <w:r>
        <w:rPr>
          <w:sz w:val="20"/>
        </w:rPr>
        <w:t>Principles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Advanced</w:t>
      </w:r>
      <w:r>
        <w:rPr>
          <w:spacing w:val="-4"/>
          <w:sz w:val="20"/>
        </w:rPr>
        <w:t> </w:t>
      </w:r>
      <w:r>
        <w:rPr>
          <w:sz w:val="20"/>
        </w:rPr>
        <w:t>Concepts.</w:t>
      </w:r>
      <w:r>
        <w:rPr>
          <w:spacing w:val="-4"/>
          <w:sz w:val="20"/>
        </w:rPr>
        <w:t> </w:t>
      </w:r>
      <w:r>
        <w:rPr>
          <w:sz w:val="20"/>
        </w:rPr>
        <w:t>Wiley</w:t>
      </w:r>
      <w:r>
        <w:rPr>
          <w:spacing w:val="-4"/>
          <w:sz w:val="20"/>
        </w:rPr>
        <w:t> </w:t>
      </w:r>
      <w:r>
        <w:rPr>
          <w:sz w:val="20"/>
        </w:rPr>
        <w:t>VCH, 2009. ISBN: 9783527408573.</w:t>
      </w:r>
    </w:p>
    <w:p>
      <w:pPr>
        <w:pStyle w:val="Heading3"/>
        <w:spacing w:before="2"/>
        <w:rPr>
          <w:i/>
        </w:rPr>
      </w:pPr>
      <w:r>
        <w:rPr>
          <w:i/>
        </w:rPr>
        <w:t>Periodicals</w:t>
      </w:r>
      <w:r>
        <w:rPr>
          <w:i/>
          <w:spacing w:val="-7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websites</w:t>
      </w:r>
      <w:r>
        <w:rPr>
          <w:i/>
          <w:spacing w:val="-5"/>
        </w:rPr>
        <w:t> </w:t>
      </w:r>
      <w:r>
        <w:rPr>
          <w:i/>
        </w:rPr>
        <w:t>with</w:t>
      </w:r>
      <w:r>
        <w:rPr>
          <w:i/>
          <w:spacing w:val="-4"/>
        </w:rPr>
        <w:t> </w:t>
      </w:r>
      <w:r>
        <w:rPr>
          <w:i/>
        </w:rPr>
        <w:t>up-to-date</w:t>
      </w:r>
      <w:r>
        <w:rPr>
          <w:i/>
          <w:spacing w:val="-5"/>
        </w:rPr>
        <w:t> </w:t>
      </w:r>
      <w:r>
        <w:rPr>
          <w:i/>
        </w:rPr>
        <w:t>PV</w:t>
      </w:r>
      <w:r>
        <w:rPr>
          <w:i/>
          <w:spacing w:val="-5"/>
        </w:rPr>
        <w:t> </w:t>
      </w:r>
      <w:r>
        <w:rPr>
          <w:i/>
        </w:rPr>
        <w:t>industry</w:t>
      </w:r>
      <w:r>
        <w:rPr>
          <w:i/>
          <w:spacing w:val="-4"/>
        </w:rPr>
        <w:t> </w:t>
      </w:r>
      <w:r>
        <w:rPr>
          <w:i/>
          <w:spacing w:val="-2"/>
        </w:rPr>
        <w:t>information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20"/>
        </w:rPr>
      </w:pPr>
      <w:r>
        <w:rPr>
          <w:sz w:val="20"/>
        </w:rPr>
        <w:t>Greentech</w:t>
      </w:r>
      <w:r>
        <w:rPr>
          <w:spacing w:val="-8"/>
          <w:sz w:val="20"/>
        </w:rPr>
        <w:t> </w:t>
      </w:r>
      <w:r>
        <w:rPr>
          <w:sz w:val="20"/>
        </w:rPr>
        <w:t>media:</w:t>
      </w:r>
      <w:r>
        <w:rPr>
          <w:spacing w:val="-6"/>
          <w:sz w:val="20"/>
        </w:rPr>
        <w:t> </w:t>
      </w:r>
      <w:hyperlink r:id="rId25">
        <w:r>
          <w:rPr>
            <w:color w:val="1154CC"/>
            <w:spacing w:val="-2"/>
            <w:sz w:val="20"/>
            <w:u w:val="single" w:color="1154CC"/>
          </w:rPr>
          <w:t>http://www.greentechmedia.com/channel/solar</w:t>
        </w:r>
      </w:hyperlink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0" w:after="0"/>
        <w:ind w:left="1539" w:right="0" w:hanging="359"/>
        <w:jc w:val="left"/>
        <w:rPr>
          <w:sz w:val="20"/>
        </w:rPr>
      </w:pPr>
      <w:r>
        <w:rPr>
          <w:sz w:val="20"/>
        </w:rPr>
        <w:t>News,</w:t>
      </w:r>
      <w:r>
        <w:rPr>
          <w:spacing w:val="-8"/>
          <w:sz w:val="20"/>
        </w:rPr>
        <w:t> </w:t>
      </w:r>
      <w:r>
        <w:rPr>
          <w:sz w:val="20"/>
        </w:rPr>
        <w:t>research,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analysis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business-to-business</w:t>
      </w:r>
      <w:r>
        <w:rPr>
          <w:spacing w:val="-5"/>
          <w:sz w:val="20"/>
        </w:rPr>
        <w:t> </w:t>
      </w:r>
      <w:r>
        <w:rPr>
          <w:sz w:val="20"/>
        </w:rPr>
        <w:t>solar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market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20"/>
        </w:rPr>
      </w:pPr>
      <w:r>
        <w:rPr>
          <w:sz w:val="20"/>
        </w:rPr>
        <w:t>Solar</w:t>
      </w:r>
      <w:r>
        <w:rPr>
          <w:spacing w:val="-6"/>
          <w:sz w:val="20"/>
        </w:rPr>
        <w:t> </w:t>
      </w:r>
      <w:r>
        <w:rPr>
          <w:sz w:val="20"/>
        </w:rPr>
        <w:t>Industry</w:t>
      </w:r>
      <w:r>
        <w:rPr>
          <w:spacing w:val="-6"/>
          <w:sz w:val="20"/>
        </w:rPr>
        <w:t> </w:t>
      </w:r>
      <w:r>
        <w:rPr>
          <w:sz w:val="20"/>
        </w:rPr>
        <w:t>Magazine:</w:t>
      </w:r>
      <w:r>
        <w:rPr>
          <w:spacing w:val="-5"/>
          <w:sz w:val="20"/>
        </w:rPr>
        <w:t> </w:t>
      </w:r>
      <w:hyperlink r:id="rId26">
        <w:r>
          <w:rPr>
            <w:color w:val="1154CC"/>
            <w:spacing w:val="-2"/>
            <w:sz w:val="20"/>
            <w:u w:val="single" w:color="1154CC"/>
          </w:rPr>
          <w:t>http://www.solarindustrymag.com/</w:t>
        </w:r>
      </w:hyperlink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0" w:after="0"/>
        <w:ind w:left="1539" w:right="0" w:hanging="359"/>
        <w:jc w:val="left"/>
        <w:rPr>
          <w:sz w:val="20"/>
        </w:rPr>
      </w:pPr>
      <w:r>
        <w:rPr>
          <w:sz w:val="20"/>
        </w:rPr>
        <w:t>Analyzes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details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professionals</w:t>
      </w:r>
      <w:r>
        <w:rPr>
          <w:spacing w:val="-4"/>
          <w:sz w:val="20"/>
        </w:rPr>
        <w:t> </w:t>
      </w:r>
      <w:r>
        <w:rPr>
          <w:sz w:val="20"/>
        </w:rPr>
        <w:t>navigate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solar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market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20"/>
        </w:rPr>
      </w:pPr>
      <w:r>
        <w:rPr>
          <w:sz w:val="20"/>
        </w:rPr>
        <w:t>Solar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4"/>
          <w:sz w:val="20"/>
        </w:rPr>
        <w:t> </w:t>
      </w:r>
      <w:r>
        <w:rPr>
          <w:sz w:val="20"/>
        </w:rPr>
        <w:t>World:</w:t>
      </w:r>
      <w:r>
        <w:rPr>
          <w:spacing w:val="-4"/>
          <w:sz w:val="20"/>
        </w:rPr>
        <w:t> </w:t>
      </w:r>
      <w:hyperlink r:id="rId27">
        <w:r>
          <w:rPr>
            <w:color w:val="1154CC"/>
            <w:spacing w:val="-2"/>
            <w:sz w:val="20"/>
            <w:u w:val="single" w:color="1154CC"/>
          </w:rPr>
          <w:t>http://www.solarpowerworldonline.com/</w:t>
        </w:r>
      </w:hyperlink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9" w:lineRule="auto" w:before="10" w:after="0"/>
        <w:ind w:left="1540" w:right="601" w:hanging="360"/>
        <w:jc w:val="lef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executives,</w:t>
      </w:r>
      <w:r>
        <w:rPr>
          <w:spacing w:val="-5"/>
          <w:sz w:val="20"/>
        </w:rPr>
        <w:t> </w:t>
      </w:r>
      <w:r>
        <w:rPr>
          <w:sz w:val="20"/>
        </w:rPr>
        <w:t>managers,</w:t>
      </w:r>
      <w:r>
        <w:rPr>
          <w:spacing w:val="-5"/>
          <w:sz w:val="20"/>
        </w:rPr>
        <w:t> </w:t>
      </w:r>
      <w:r>
        <w:rPr>
          <w:sz w:val="20"/>
        </w:rPr>
        <w:t>engineers,</w:t>
      </w:r>
      <w:r>
        <w:rPr>
          <w:spacing w:val="-5"/>
          <w:sz w:val="20"/>
        </w:rPr>
        <w:t> </w:t>
      </w:r>
      <w:r>
        <w:rPr>
          <w:sz w:val="20"/>
        </w:rPr>
        <w:t>installers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technical</w:t>
      </w:r>
      <w:r>
        <w:rPr>
          <w:spacing w:val="-5"/>
          <w:sz w:val="20"/>
        </w:rPr>
        <w:t> </w:t>
      </w:r>
      <w:r>
        <w:rPr>
          <w:sz w:val="20"/>
        </w:rPr>
        <w:t>professionals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 the design, manufacturing, development, and installation of solar power projects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2" w:after="0"/>
        <w:ind w:left="819" w:right="0" w:hanging="359"/>
        <w:jc w:val="left"/>
        <w:rPr>
          <w:sz w:val="20"/>
        </w:rPr>
      </w:pPr>
      <w:r>
        <w:rPr>
          <w:sz w:val="20"/>
        </w:rPr>
        <w:t>Photon</w:t>
      </w:r>
      <w:r>
        <w:rPr>
          <w:spacing w:val="-9"/>
          <w:sz w:val="20"/>
        </w:rPr>
        <w:t> </w:t>
      </w:r>
      <w:r>
        <w:rPr>
          <w:sz w:val="20"/>
        </w:rPr>
        <w:t>International:</w:t>
      </w:r>
      <w:r>
        <w:rPr>
          <w:spacing w:val="-6"/>
          <w:sz w:val="20"/>
        </w:rPr>
        <w:t> </w:t>
      </w:r>
      <w:hyperlink r:id="rId28">
        <w:r>
          <w:rPr>
            <w:color w:val="1154CC"/>
            <w:spacing w:val="-2"/>
            <w:sz w:val="20"/>
            <w:u w:val="single" w:color="1154CC"/>
          </w:rPr>
          <w:t>http://www.photon.info/photon_home_en.photon</w:t>
        </w:r>
      </w:hyperlink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0" w:after="0"/>
        <w:ind w:left="1539" w:right="0" w:hanging="359"/>
        <w:jc w:val="left"/>
        <w:rPr>
          <w:sz w:val="20"/>
        </w:rPr>
      </w:pPr>
      <w:r>
        <w:rPr>
          <w:sz w:val="20"/>
        </w:rPr>
        <w:t>Photovoltaic</w:t>
      </w:r>
      <w:r>
        <w:rPr>
          <w:spacing w:val="-9"/>
          <w:sz w:val="20"/>
        </w:rPr>
        <w:t> </w:t>
      </w:r>
      <w:r>
        <w:rPr>
          <w:sz w:val="20"/>
        </w:rPr>
        <w:t>research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development,</w:t>
      </w:r>
      <w:r>
        <w:rPr>
          <w:spacing w:val="-7"/>
          <w:sz w:val="20"/>
        </w:rPr>
        <w:t> </w:t>
      </w:r>
      <w:r>
        <w:rPr>
          <w:sz w:val="20"/>
        </w:rPr>
        <w:t>economy,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projects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20"/>
        </w:rPr>
      </w:pPr>
      <w:r>
        <w:rPr>
          <w:sz w:val="20"/>
        </w:rPr>
        <w:t>PV</w:t>
      </w:r>
      <w:r>
        <w:rPr>
          <w:spacing w:val="-9"/>
          <w:sz w:val="20"/>
        </w:rPr>
        <w:t> </w:t>
      </w:r>
      <w:r>
        <w:rPr>
          <w:sz w:val="20"/>
        </w:rPr>
        <w:t>Magazine:</w:t>
      </w:r>
      <w:r>
        <w:rPr>
          <w:spacing w:val="-8"/>
          <w:sz w:val="20"/>
        </w:rPr>
        <w:t> </w:t>
      </w:r>
      <w:hyperlink r:id="rId29">
        <w:r>
          <w:rPr>
            <w:color w:val="1154CC"/>
            <w:sz w:val="20"/>
            <w:u w:val="single" w:color="1154CC"/>
          </w:rPr>
          <w:t>http://www.pv-</w:t>
        </w:r>
        <w:r>
          <w:rPr>
            <w:color w:val="1154CC"/>
            <w:spacing w:val="-2"/>
            <w:sz w:val="20"/>
            <w:u w:val="single" w:color="1154CC"/>
          </w:rPr>
          <w:t>magazine.com/</w:t>
        </w:r>
      </w:hyperlink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0" w:after="0"/>
        <w:ind w:left="1539" w:right="0" w:hanging="359"/>
        <w:jc w:val="left"/>
        <w:rPr>
          <w:sz w:val="20"/>
        </w:rPr>
      </w:pPr>
      <w:r>
        <w:rPr>
          <w:sz w:val="20"/>
        </w:rPr>
        <w:t>Latest</w:t>
      </w:r>
      <w:r>
        <w:rPr>
          <w:spacing w:val="-7"/>
          <w:sz w:val="20"/>
        </w:rPr>
        <w:t> </w:t>
      </w:r>
      <w:r>
        <w:rPr>
          <w:sz w:val="20"/>
        </w:rPr>
        <w:t>technological</w:t>
      </w:r>
      <w:r>
        <w:rPr>
          <w:spacing w:val="-6"/>
          <w:sz w:val="20"/>
        </w:rPr>
        <w:t> </w:t>
      </w:r>
      <w:r>
        <w:rPr>
          <w:sz w:val="20"/>
        </w:rPr>
        <w:t>trends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market</w:t>
      </w:r>
      <w:r>
        <w:rPr>
          <w:spacing w:val="-6"/>
          <w:sz w:val="20"/>
        </w:rPr>
        <w:t> </w:t>
      </w:r>
      <w:r>
        <w:rPr>
          <w:sz w:val="20"/>
        </w:rPr>
        <w:t>developments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worldwide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20"/>
        </w:rPr>
      </w:pP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others:</w:t>
      </w:r>
      <w:r>
        <w:rPr>
          <w:spacing w:val="-4"/>
          <w:sz w:val="20"/>
        </w:rPr>
        <w:t> </w:t>
      </w:r>
      <w:hyperlink r:id="rId30">
        <w:r>
          <w:rPr>
            <w:color w:val="1154CC"/>
            <w:spacing w:val="-2"/>
            <w:sz w:val="20"/>
            <w:u w:val="single" w:color="1154CC"/>
          </w:rPr>
          <w:t>http://www.pvresources.com/Periodicals/English.aspx</w:t>
        </w:r>
      </w:hyperlink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690" w:footer="1090" w:top="1360" w:bottom="1280" w:left="1340" w:right="1100"/>
        </w:sectPr>
      </w:pPr>
    </w:p>
    <w:p>
      <w:pPr>
        <w:pStyle w:val="BodyText"/>
        <w:spacing w:before="93"/>
      </w:pPr>
    </w:p>
    <w:p>
      <w:pPr>
        <w:spacing w:before="0" w:after="3"/>
        <w:ind w:left="0" w:right="240" w:firstLine="0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SYLLABUS</w:t>
      </w:r>
    </w:p>
    <w:tbl>
      <w:tblPr>
        <w:tblW w:w="0" w:type="auto"/>
        <w:jc w:val="left"/>
        <w:tblInd w:w="115" w:type="dxa"/>
        <w:tblBorders>
          <w:top w:val="single" w:sz="6" w:space="0" w:color="9ABA58"/>
          <w:left w:val="single" w:sz="6" w:space="0" w:color="9ABA58"/>
          <w:bottom w:val="single" w:sz="6" w:space="0" w:color="9ABA58"/>
          <w:right w:val="single" w:sz="6" w:space="0" w:color="9ABA58"/>
          <w:insideH w:val="single" w:sz="6" w:space="0" w:color="9ABA58"/>
          <w:insideV w:val="single" w:sz="6" w:space="0" w:color="9A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480" w:hRule="atLeast"/>
        </w:trPr>
        <w:tc>
          <w:tcPr>
            <w:tcW w:w="1350" w:type="dxa"/>
            <w:tcBorders>
              <w:bottom w:val="single" w:sz="18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215" w:type="dxa"/>
            <w:tcBorders>
              <w:bottom w:val="single" w:sz="18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3300" w:type="dxa"/>
            <w:tcBorders>
              <w:bottom w:val="single" w:sz="18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Topics</w:t>
            </w:r>
          </w:p>
        </w:tc>
        <w:tc>
          <w:tcPr>
            <w:tcW w:w="3720" w:type="dxa"/>
            <w:tcBorders>
              <w:bottom w:val="single" w:sz="18" w:space="0" w:color="9ABA58"/>
            </w:tcBorders>
          </w:tcPr>
          <w:p>
            <w:pPr>
              <w:pStyle w:val="TableParagraph"/>
              <w:spacing w:line="240" w:lineRule="exact" w:before="0"/>
              <w:ind w:right="184"/>
              <w:rPr>
                <w:sz w:val="20"/>
              </w:rPr>
            </w:pPr>
            <w:r>
              <w:rPr>
                <w:sz w:val="20"/>
              </w:rPr>
              <w:t>Text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Readings:</w:t>
            </w:r>
            <w:r>
              <w:rPr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sz w:val="20"/>
              </w:rPr>
              <w:t>(Optional) </w:t>
            </w:r>
            <w:r>
              <w:rPr>
                <w:color w:val="FF0000"/>
                <w:sz w:val="20"/>
              </w:rPr>
              <w:t>BB </w:t>
            </w:r>
            <w:r>
              <w:rPr>
                <w:sz w:val="20"/>
              </w:rPr>
              <w:t>= Posted to Blackboard</w:t>
            </w:r>
          </w:p>
        </w:tc>
      </w:tr>
      <w:tr>
        <w:trPr>
          <w:trHeight w:val="2045" w:hRule="atLeast"/>
        </w:trPr>
        <w:tc>
          <w:tcPr>
            <w:tcW w:w="1350" w:type="dxa"/>
            <w:tcBorders>
              <w:top w:val="single" w:sz="18" w:space="0" w:color="9ABA58"/>
              <w:bottom w:val="nil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sz="18" w:space="0" w:color="9ABA58"/>
              <w:bottom w:val="nil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1/27</w:t>
            </w:r>
          </w:p>
        </w:tc>
        <w:tc>
          <w:tcPr>
            <w:tcW w:w="3300" w:type="dxa"/>
            <w:tcBorders>
              <w:top w:val="single" w:sz="18" w:space="0" w:color="9ABA58"/>
              <w:bottom w:val="nil"/>
            </w:tcBorders>
            <w:shd w:val="clear" w:color="auto" w:fill="E6EDD5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9" w:lineRule="auto" w:before="7" w:after="0"/>
              <w:ind w:left="112" w:right="537" w:firstLine="0"/>
              <w:jc w:val="bot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photovoltaic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(PV) </w:t>
            </w:r>
            <w:r>
              <w:rPr>
                <w:spacing w:val="-2"/>
                <w:sz w:val="20"/>
              </w:rPr>
              <w:t>device?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9" w:lineRule="auto" w:before="2" w:after="0"/>
              <w:ind w:left="112" w:right="114" w:firstLine="0"/>
              <w:jc w:val="both"/>
              <w:rPr>
                <w:sz w:val="20"/>
              </w:rPr>
            </w:pPr>
            <w:r>
              <w:rPr>
                <w:sz w:val="20"/>
              </w:rPr>
              <w:t>Why solar? PV in the context of global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demand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climate </w:t>
            </w:r>
            <w:r>
              <w:rPr>
                <w:spacing w:val="-2"/>
                <w:sz w:val="20"/>
              </w:rPr>
              <w:t>change;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9" w:lineRule="auto" w:before="2" w:after="0"/>
              <w:ind w:left="112" w:right="192" w:firstLine="0"/>
              <w:jc w:val="both"/>
              <w:rPr>
                <w:sz w:val="20"/>
              </w:rPr>
            </w:pPr>
            <w:r>
              <w:rPr>
                <w:sz w:val="20"/>
              </w:rPr>
              <w:t>History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deployment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0" w:lineRule="auto" w:before="2" w:after="0"/>
              <w:ind w:left="332" w:right="0" w:hanging="220"/>
              <w:jc w:val="both"/>
              <w:rPr>
                <w:sz w:val="20"/>
              </w:rPr>
            </w:pPr>
            <w:r>
              <w:rPr>
                <w:sz w:val="20"/>
              </w:rPr>
              <w:t>Overview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3720" w:type="dxa"/>
            <w:tcBorders>
              <w:top w:val="single" w:sz="18" w:space="0" w:color="9ABA58"/>
              <w:bottom w:val="nil"/>
            </w:tcBorders>
            <w:shd w:val="clear" w:color="auto" w:fill="E6EDD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1,2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1,2</w:t>
            </w:r>
          </w:p>
          <w:p>
            <w:pPr>
              <w:pStyle w:val="TableParagraph"/>
              <w:spacing w:line="249" w:lineRule="auto" w:before="10"/>
              <w:ind w:right="468"/>
              <w:rPr>
                <w:b/>
                <w:sz w:val="20"/>
              </w:rPr>
            </w:pPr>
            <w:hyperlink r:id="rId31">
              <w:r>
                <w:rPr>
                  <w:b/>
                  <w:color w:val="1154CC"/>
                  <w:sz w:val="20"/>
                  <w:u w:val="single" w:color="1154CC"/>
                </w:rPr>
                <w:t>Sunshot</w:t>
              </w:r>
              <w:r>
                <w:rPr>
                  <w:b/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Vision</w:t>
              </w:r>
              <w:r>
                <w:rPr>
                  <w:b/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Study</w:t>
              </w:r>
            </w:hyperlink>
            <w:r>
              <w:rPr>
                <w:b/>
                <w:sz w:val="20"/>
                <w:u w:val="none"/>
              </w:rPr>
              <w:t>,</w:t>
            </w:r>
            <w:r>
              <w:rPr>
                <w:b/>
                <w:spacing w:val="-9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Executive Summary and Ch. 1 (</w:t>
            </w:r>
            <w:r>
              <w:rPr>
                <w:b/>
                <w:color w:val="FF0000"/>
                <w:sz w:val="20"/>
                <w:u w:val="none"/>
              </w:rPr>
              <w:t>BB</w:t>
            </w:r>
            <w:r>
              <w:rPr>
                <w:b/>
                <w:sz w:val="20"/>
                <w:u w:val="none"/>
              </w:rPr>
              <w:t>) </w:t>
            </w:r>
            <w:hyperlink r:id="rId32">
              <w:r>
                <w:rPr>
                  <w:b/>
                  <w:color w:val="1154CC"/>
                  <w:sz w:val="20"/>
                  <w:u w:val="single" w:color="1154CC"/>
                </w:rPr>
                <w:t>Sunshot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2030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Goals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White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Paper</w:t>
              </w:r>
            </w:hyperlink>
            <w:r>
              <w:rPr>
                <w:b/>
                <w:color w:val="1154CC"/>
                <w:sz w:val="20"/>
                <w:u w:val="none"/>
              </w:rPr>
              <w:t> </w:t>
            </w:r>
            <w:r>
              <w:rPr>
                <w:b/>
                <w:spacing w:val="-4"/>
                <w:sz w:val="20"/>
                <w:u w:val="none"/>
              </w:rPr>
              <w:t>(</w:t>
            </w:r>
            <w:r>
              <w:rPr>
                <w:b/>
                <w:color w:val="FF0000"/>
                <w:spacing w:val="-4"/>
                <w:sz w:val="20"/>
                <w:u w:val="none"/>
              </w:rPr>
              <w:t>BB</w:t>
            </w:r>
            <w:r>
              <w:rPr>
                <w:b/>
                <w:spacing w:val="-4"/>
                <w:sz w:val="20"/>
                <w:u w:val="none"/>
              </w:rPr>
              <w:t>)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1)</w:t>
            </w:r>
          </w:p>
        </w:tc>
      </w:tr>
      <w:tr>
        <w:trPr>
          <w:trHeight w:val="1554" w:hRule="atLeast"/>
        </w:trPr>
        <w:tc>
          <w:tcPr>
            <w:tcW w:w="1350" w:type="dxa"/>
            <w:tcBorders>
              <w:top w:val="nil"/>
            </w:tcBorders>
            <w:shd w:val="clear" w:color="auto" w:fill="E6EDD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shd w:val="clear" w:color="auto" w:fill="E6EDD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  <w:shd w:val="clear" w:color="auto" w:fill="E6EDD5"/>
          </w:tcPr>
          <w:p>
            <w:pPr>
              <w:pStyle w:val="TableParagraph"/>
              <w:spacing w:line="240" w:lineRule="atLeast" w:before="94"/>
              <w:rPr>
                <w:sz w:val="20"/>
              </w:rPr>
            </w:pPr>
            <w:r>
              <w:rPr>
                <w:sz w:val="20"/>
              </w:rPr>
              <w:t>The solar resource: Spectra, insolation, diffuse vs. direct, atmospheric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absorption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(AM0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and. AM1.5), metrics for specifying system output, land area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3720" w:type="dxa"/>
            <w:tcBorders>
              <w:top w:val="nil"/>
            </w:tcBorders>
            <w:shd w:val="clear" w:color="auto" w:fill="E6EDD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2/3</w:t>
            </w:r>
          </w:p>
        </w:tc>
        <w:tc>
          <w:tcPr>
            <w:tcW w:w="3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semiconductor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physics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3.1</w:t>
            </w:r>
          </w:p>
          <w:p>
            <w:pPr>
              <w:pStyle w:val="TableParagraph"/>
              <w:spacing w:line="213" w:lineRule="exact"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2)</w:t>
            </w:r>
          </w:p>
        </w:tc>
      </w:tr>
      <w:tr>
        <w:trPr>
          <w:trHeight w:val="720" w:hRule="atLeast"/>
        </w:trPr>
        <w:tc>
          <w:tcPr>
            <w:tcW w:w="1350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15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2/10</w:t>
            </w:r>
          </w:p>
        </w:tc>
        <w:tc>
          <w:tcPr>
            <w:tcW w:w="3300" w:type="dxa"/>
            <w:shd w:val="clear" w:color="auto" w:fill="E6EDD5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Semiconductor equations, light absorption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generation, </w:t>
            </w:r>
            <w:r>
              <w:rPr>
                <w:spacing w:val="-2"/>
                <w:sz w:val="20"/>
              </w:rPr>
              <w:t>recombination</w:t>
            </w:r>
          </w:p>
        </w:tc>
        <w:tc>
          <w:tcPr>
            <w:tcW w:w="3720" w:type="dxa"/>
            <w:shd w:val="clear" w:color="auto" w:fill="E6EDD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Honsberg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3.2-</w:t>
            </w:r>
            <w:r>
              <w:rPr>
                <w:spacing w:val="-5"/>
                <w:sz w:val="20"/>
              </w:rPr>
              <w:t>3.4</w:t>
            </w:r>
          </w:p>
          <w:p>
            <w:pPr>
              <w:pStyle w:val="TableParagraph"/>
              <w:spacing w:line="213" w:lineRule="exact"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3)</w:t>
            </w:r>
          </w:p>
        </w:tc>
      </w:tr>
      <w:tr>
        <w:trPr>
          <w:trHeight w:val="168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2/17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146"/>
              <w:rPr>
                <w:sz w:val="20"/>
              </w:rPr>
            </w:pPr>
            <w:r>
              <w:rPr>
                <w:sz w:val="20"/>
              </w:rPr>
              <w:t>Analysis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junctions,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depletion approximation, solution of semiconductor equations in depletion approximation, derivation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ideal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law,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solar cell performance output </w:t>
            </w:r>
            <w:r>
              <w:rPr>
                <w:spacing w:val="-2"/>
                <w:sz w:val="20"/>
              </w:rPr>
              <w:t>parameters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5,6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3.5-3.6,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4.1-</w:t>
            </w:r>
            <w:r>
              <w:rPr>
                <w:b/>
                <w:spacing w:val="-5"/>
                <w:sz w:val="20"/>
              </w:rPr>
              <w:t>4.2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4)</w:t>
            </w:r>
          </w:p>
        </w:tc>
      </w:tr>
      <w:tr>
        <w:trPr>
          <w:trHeight w:val="960" w:hRule="atLeast"/>
        </w:trPr>
        <w:tc>
          <w:tcPr>
            <w:tcW w:w="1350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15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2/24</w:t>
            </w:r>
          </w:p>
        </w:tc>
        <w:tc>
          <w:tcPr>
            <w:tcW w:w="3300" w:type="dxa"/>
            <w:shd w:val="clear" w:color="auto" w:fill="E6EDD5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Ideal efficiency limits, Practical sources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loss,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equivalent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circuit model, characterizing solar cell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3720" w:type="dxa"/>
            <w:shd w:val="clear" w:color="auto" w:fill="E6EDD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4.2-4.4,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10.1-10.3,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5)</w:t>
            </w:r>
          </w:p>
        </w:tc>
      </w:tr>
      <w:tr>
        <w:trPr>
          <w:trHeight w:val="195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15" w:type="dxa"/>
            <w:tcBorders>
              <w:bottom w:val="single" w:sz="6" w:space="0" w:color="DD7D6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3300" w:type="dxa"/>
          </w:tcPr>
          <w:p>
            <w:pPr>
              <w:pStyle w:val="TableParagraph"/>
              <w:spacing w:line="252" w:lineRule="auto"/>
              <w:ind w:right="146"/>
              <w:rPr>
                <w:sz w:val="20"/>
              </w:rPr>
            </w:pPr>
            <w:r>
              <w:rPr>
                <w:sz w:val="20"/>
                <w:u w:val="single"/>
              </w:rPr>
              <w:t>First half of class</w:t>
            </w:r>
            <w:r>
              <w:rPr>
                <w:sz w:val="20"/>
                <w:u w:val="none"/>
              </w:rPr>
              <w:t>: Improving efficiency by reducing optical losses: texturing, anti-reflection coatings, light trapping, photon recycling,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concentrating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PV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(CPV) </w:t>
            </w:r>
            <w:r>
              <w:rPr>
                <w:sz w:val="22"/>
                <w:u w:val="single"/>
              </w:rPr>
              <w:t>Second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half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of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class</w:t>
            </w:r>
            <w:r>
              <w:rPr>
                <w:sz w:val="22"/>
                <w:u w:val="none"/>
              </w:rPr>
              <w:t>: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0"/>
                <w:u w:val="none"/>
              </w:rPr>
              <w:t>Improving efficiency by reducing optical</w:t>
            </w:r>
          </w:p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losses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(cont’d)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9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5.1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8.7-</w:t>
            </w:r>
            <w:r>
              <w:rPr>
                <w:spacing w:val="-4"/>
                <w:sz w:val="20"/>
              </w:rPr>
              <w:t>8.9)</w:t>
            </w:r>
          </w:p>
        </w:tc>
      </w:tr>
      <w:tr>
        <w:trPr>
          <w:trHeight w:val="1470" w:hRule="atLeast"/>
        </w:trPr>
        <w:tc>
          <w:tcPr>
            <w:tcW w:w="1350" w:type="dxa"/>
            <w:tcBorders>
              <w:bottom w:val="single" w:sz="6" w:space="0" w:color="DD7D6A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sz="6" w:space="0" w:color="DD7D6A"/>
              <w:bottom w:val="single" w:sz="6" w:space="0" w:color="DD7D6A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3/10</w:t>
            </w:r>
          </w:p>
        </w:tc>
        <w:tc>
          <w:tcPr>
            <w:tcW w:w="3300" w:type="dxa"/>
            <w:tcBorders>
              <w:bottom w:val="single" w:sz="6" w:space="0" w:color="DD7D6A"/>
            </w:tcBorders>
            <w:shd w:val="clear" w:color="auto" w:fill="E6EDD5"/>
          </w:tcPr>
          <w:p>
            <w:pPr>
              <w:pStyle w:val="TableParagraph"/>
              <w:spacing w:line="252" w:lineRule="auto" w:before="3"/>
              <w:ind w:right="146"/>
              <w:rPr>
                <w:sz w:val="20"/>
              </w:rPr>
            </w:pPr>
            <w:r>
              <w:rPr>
                <w:color w:val="0000FF"/>
                <w:sz w:val="22"/>
                <w:u w:val="single" w:color="0000FF"/>
              </w:rPr>
              <w:t>First half of class</w:t>
            </w:r>
            <w:r>
              <w:rPr>
                <w:color w:val="0000FF"/>
                <w:sz w:val="22"/>
                <w:u w:val="none"/>
              </w:rPr>
              <w:t>: </w:t>
            </w:r>
            <w:r>
              <w:rPr>
                <w:b/>
                <w:color w:val="0000FF"/>
                <w:sz w:val="22"/>
                <w:u w:val="none"/>
              </w:rPr>
              <w:t>MIDTERM </w:t>
            </w:r>
            <w:r>
              <w:rPr>
                <w:sz w:val="20"/>
                <w:u w:val="single"/>
              </w:rPr>
              <w:t>Second half of class</w:t>
            </w:r>
            <w:r>
              <w:rPr>
                <w:sz w:val="20"/>
                <w:u w:val="none"/>
              </w:rPr>
              <w:t>: Improving efficiency by reducing electrical losses, Reducing recombination and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resistance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via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doping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profiles</w:t>
            </w:r>
          </w:p>
          <w:p>
            <w:pPr>
              <w:pStyle w:val="TableParagraph"/>
              <w:spacing w:line="213" w:lineRule="exact" w:before="3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3720" w:type="dxa"/>
            <w:tcBorders>
              <w:bottom w:val="single" w:sz="6" w:space="0" w:color="DD7D6A"/>
            </w:tcBorders>
            <w:shd w:val="clear" w:color="auto" w:fill="E6EDD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5.2-</w:t>
            </w:r>
            <w:r>
              <w:rPr>
                <w:b/>
                <w:spacing w:val="-5"/>
                <w:sz w:val="20"/>
              </w:rPr>
              <w:t>5.4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8.1-</w:t>
            </w:r>
            <w:r>
              <w:rPr>
                <w:spacing w:val="-4"/>
                <w:sz w:val="20"/>
              </w:rPr>
              <w:t>8.6)</w:t>
            </w:r>
          </w:p>
        </w:tc>
      </w:tr>
      <w:tr>
        <w:trPr>
          <w:trHeight w:val="480" w:hRule="atLeast"/>
        </w:trPr>
        <w:tc>
          <w:tcPr>
            <w:tcW w:w="1350" w:type="dxa"/>
            <w:tcBorders>
              <w:top w:val="single" w:sz="6" w:space="0" w:color="DD7D6A"/>
              <w:left w:val="single" w:sz="6" w:space="0" w:color="DD7D6A"/>
              <w:bottom w:val="single" w:sz="6" w:space="0" w:color="DD7D6A"/>
              <w:right w:val="single" w:sz="6" w:space="0" w:color="DD7D6A"/>
            </w:tcBorders>
            <w:shd w:val="clear" w:color="auto" w:fill="E6B8AF"/>
          </w:tcPr>
          <w:p>
            <w:pPr>
              <w:pStyle w:val="TableParagraph"/>
              <w:spacing w:line="240" w:lineRule="exact" w:before="0"/>
              <w:ind w:right="4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SPRING</w:t>
            </w:r>
            <w:r>
              <w:rPr>
                <w:b/>
                <w:spacing w:val="-2"/>
                <w:sz w:val="20"/>
                <w:u w:val="non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  <w:tc>
          <w:tcPr>
            <w:tcW w:w="1215" w:type="dxa"/>
            <w:tcBorders>
              <w:top w:val="single" w:sz="6" w:space="0" w:color="DD7D6A"/>
              <w:left w:val="single" w:sz="6" w:space="0" w:color="DD7D6A"/>
              <w:bottom w:val="single" w:sz="6" w:space="0" w:color="DD7D6A"/>
              <w:right w:val="single" w:sz="6" w:space="0" w:color="DD7D6A"/>
            </w:tcBorders>
            <w:shd w:val="clear" w:color="auto" w:fill="E6B8AF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3/17</w:t>
            </w:r>
          </w:p>
        </w:tc>
        <w:tc>
          <w:tcPr>
            <w:tcW w:w="3300" w:type="dxa"/>
            <w:tcBorders>
              <w:top w:val="single" w:sz="6" w:space="0" w:color="DD7D6A"/>
              <w:left w:val="single" w:sz="6" w:space="0" w:color="DD7D6A"/>
              <w:bottom w:val="single" w:sz="6" w:space="0" w:color="DD7D6A"/>
              <w:right w:val="single" w:sz="6" w:space="0" w:color="DD7D6A"/>
            </w:tcBorders>
            <w:shd w:val="clear" w:color="auto" w:fill="E6B8AF"/>
          </w:tcPr>
          <w:p>
            <w:pPr>
              <w:pStyle w:val="TableParagraph"/>
              <w:ind w:left="86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SPRING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  <w:tc>
          <w:tcPr>
            <w:tcW w:w="3720" w:type="dxa"/>
            <w:tcBorders>
              <w:top w:val="single" w:sz="6" w:space="0" w:color="DD7D6A"/>
              <w:left w:val="single" w:sz="6" w:space="0" w:color="DD7D6A"/>
              <w:bottom w:val="single" w:sz="6" w:space="0" w:color="DD7D6A"/>
              <w:right w:val="single" w:sz="6" w:space="0" w:color="DD7D6A"/>
            </w:tcBorders>
            <w:shd w:val="clear" w:color="auto" w:fill="E6B8AF"/>
          </w:tcPr>
          <w:p>
            <w:pPr>
              <w:pStyle w:val="TableParagraph"/>
              <w:ind w:left="10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SPRING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690" w:footer="1090" w:top="1360" w:bottom="1280" w:left="1340" w:right="1100"/>
        </w:sectPr>
      </w:pPr>
    </w:p>
    <w:p>
      <w:pPr>
        <w:pStyle w:val="BodyText"/>
        <w:spacing w:before="7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single" w:sz="6" w:space="0" w:color="DD7D6A"/>
          <w:left w:val="single" w:sz="6" w:space="0" w:color="DD7D6A"/>
          <w:bottom w:val="single" w:sz="6" w:space="0" w:color="DD7D6A"/>
          <w:right w:val="single" w:sz="6" w:space="0" w:color="DD7D6A"/>
          <w:insideH w:val="single" w:sz="6" w:space="0" w:color="DD7D6A"/>
          <w:insideV w:val="single" w:sz="6" w:space="0" w:color="DD7D6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1920" w:hRule="atLeast"/>
        </w:trPr>
        <w:tc>
          <w:tcPr>
            <w:tcW w:w="1350" w:type="dxa"/>
            <w:tcBorders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15" w:type="dxa"/>
            <w:tcBorders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3/24</w:t>
            </w:r>
          </w:p>
        </w:tc>
        <w:tc>
          <w:tcPr>
            <w:tcW w:w="3300" w:type="dxa"/>
            <w:tcBorders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32" w:val="left" w:leader="none"/>
              </w:tabs>
              <w:spacing w:line="249" w:lineRule="auto" w:before="7" w:after="0"/>
              <w:ind w:left="112" w:right="815" w:firstLine="0"/>
              <w:jc w:val="left"/>
              <w:rPr>
                <w:sz w:val="20"/>
              </w:rPr>
            </w:pPr>
            <w:r>
              <w:rPr>
                <w:sz w:val="20"/>
              </w:rPr>
              <w:t>Overview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commercial </w:t>
            </w:r>
            <w:r>
              <w:rPr>
                <w:spacing w:val="-2"/>
                <w:sz w:val="20"/>
              </w:rPr>
              <w:t>technologies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2" w:val="left" w:leader="none"/>
              </w:tabs>
              <w:spacing w:line="249" w:lineRule="auto" w:before="2" w:after="0"/>
              <w:ind w:left="112" w:right="414" w:firstLine="0"/>
              <w:jc w:val="left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1, Crystalline Si (c-Si).</w:t>
            </w:r>
          </w:p>
        </w:tc>
        <w:tc>
          <w:tcPr>
            <w:tcW w:w="3720" w:type="dxa"/>
            <w:tcBorders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spacing w:line="249" w:lineRule="auto"/>
              <w:ind w:right="197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Same as week 7</w:t>
            </w:r>
            <w:r>
              <w:rPr>
                <w:b/>
                <w:sz w:val="20"/>
                <w:u w:val="none"/>
              </w:rPr>
              <w:t> Honsberg</w:t>
            </w:r>
            <w:r>
              <w:rPr>
                <w:b/>
                <w:spacing w:val="-1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5.2-5.4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8.1-</w:t>
            </w:r>
            <w:r>
              <w:rPr>
                <w:spacing w:val="-4"/>
                <w:sz w:val="20"/>
              </w:rPr>
              <w:t>8.6)</w:t>
            </w:r>
          </w:p>
          <w:p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0"/>
              <w:ind w:right="275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Week 8</w:t>
            </w:r>
            <w:r>
              <w:rPr>
                <w:b/>
                <w:sz w:val="20"/>
                <w:u w:val="none"/>
              </w:rPr>
              <w:t> Nelson</w:t>
            </w:r>
            <w:r>
              <w:rPr>
                <w:b/>
                <w:spacing w:val="-1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7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6,7</w:t>
            </w:r>
          </w:p>
          <w:p>
            <w:pPr>
              <w:pStyle w:val="TableParagraph"/>
              <w:spacing w:line="213" w:lineRule="exact"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1200" w:hRule="atLeast"/>
        </w:trPr>
        <w:tc>
          <w:tcPr>
            <w:tcW w:w="135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3/31</w:t>
            </w:r>
          </w:p>
        </w:tc>
        <w:tc>
          <w:tcPr>
            <w:tcW w:w="330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32" w:val="left" w:leader="none"/>
              </w:tabs>
              <w:spacing w:line="249" w:lineRule="auto" w:before="7" w:after="0"/>
              <w:ind w:left="112" w:right="414" w:firstLine="0"/>
              <w:jc w:val="left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1, Crystalline Si (c-Si) continued.</w:t>
            </w:r>
          </w:p>
        </w:tc>
        <w:tc>
          <w:tcPr>
            <w:tcW w:w="372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spacing w:line="249" w:lineRule="auto"/>
              <w:ind w:right="197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Same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as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Week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8</w:t>
            </w:r>
            <w:r>
              <w:rPr>
                <w:b/>
                <w:sz w:val="20"/>
                <w:u w:val="none"/>
              </w:rPr>
              <w:t> Nelson 7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6,7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720" w:hRule="atLeast"/>
        </w:trPr>
        <w:tc>
          <w:tcPr>
            <w:tcW w:w="135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15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4/7</w:t>
            </w:r>
          </w:p>
        </w:tc>
        <w:tc>
          <w:tcPr>
            <w:tcW w:w="330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spacing w:line="240" w:lineRule="exact" w:before="0"/>
              <w:ind w:right="14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Commercial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2, Thin film Si (amorphous and </w:t>
            </w:r>
            <w:r>
              <w:rPr>
                <w:spacing w:val="-2"/>
                <w:sz w:val="20"/>
              </w:rPr>
              <w:t>crystalline)</w:t>
            </w:r>
          </w:p>
        </w:tc>
        <w:tc>
          <w:tcPr>
            <w:tcW w:w="372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8.1-</w:t>
            </w:r>
            <w:r>
              <w:rPr>
                <w:b/>
                <w:spacing w:val="-5"/>
                <w:sz w:val="20"/>
              </w:rPr>
              <w:t>8.5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11,12</w:t>
            </w:r>
            <w:r>
              <w:rPr>
                <w:b/>
                <w:spacing w:val="-4"/>
                <w:sz w:val="20"/>
              </w:rPr>
              <w:t> 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645" w:hRule="atLeast"/>
        </w:trPr>
        <w:tc>
          <w:tcPr>
            <w:tcW w:w="135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15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4/14</w:t>
            </w:r>
          </w:p>
        </w:tc>
        <w:tc>
          <w:tcPr>
            <w:tcW w:w="330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spacing w:line="249" w:lineRule="auto"/>
              <w:ind w:right="197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3: CdTe and CIGS</w:t>
            </w:r>
          </w:p>
        </w:tc>
        <w:tc>
          <w:tcPr>
            <w:tcW w:w="372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8.6-</w:t>
            </w:r>
            <w:r>
              <w:rPr>
                <w:b/>
                <w:spacing w:val="-5"/>
                <w:sz w:val="20"/>
              </w:rPr>
              <w:t>8.9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13,14</w:t>
            </w:r>
            <w:r>
              <w:rPr>
                <w:b/>
                <w:spacing w:val="-4"/>
                <w:sz w:val="20"/>
              </w:rPr>
              <w:t> 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135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15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4/21</w:t>
            </w:r>
          </w:p>
        </w:tc>
        <w:tc>
          <w:tcPr>
            <w:tcW w:w="330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spacing w:line="249" w:lineRule="auto"/>
              <w:ind w:right="146"/>
              <w:rPr>
                <w:sz w:val="20"/>
              </w:rPr>
            </w:pPr>
            <w:r>
              <w:rPr>
                <w:sz w:val="20"/>
              </w:rPr>
              <w:t>Emerging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organic PV (OPV) perovskites, CZTS</w:t>
            </w:r>
          </w:p>
        </w:tc>
        <w:tc>
          <w:tcPr>
            <w:tcW w:w="372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spacing w:line="249" w:lineRule="auto"/>
              <w:ind w:right="132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Emerging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Technologies</w:t>
            </w:r>
            <w:r>
              <w:rPr>
                <w:b/>
                <w:sz w:val="20"/>
                <w:u w:val="none"/>
              </w:rPr>
              <w:t> Luque 16 (</w:t>
            </w:r>
            <w:r>
              <w:rPr>
                <w:b/>
                <w:color w:val="FF0000"/>
                <w:sz w:val="20"/>
                <w:u w:val="none"/>
              </w:rPr>
              <w:t>BB</w:t>
            </w:r>
            <w:r>
              <w:rPr>
                <w:b/>
                <w:sz w:val="20"/>
                <w:u w:val="none"/>
              </w:rPr>
              <w:t>)</w:t>
            </w:r>
          </w:p>
        </w:tc>
      </w:tr>
      <w:tr>
        <w:trPr>
          <w:trHeight w:val="1920" w:hRule="atLeast"/>
        </w:trPr>
        <w:tc>
          <w:tcPr>
            <w:tcW w:w="135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D5E3BC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215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D5E3BC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4/30</w:t>
            </w:r>
          </w:p>
        </w:tc>
        <w:tc>
          <w:tcPr>
            <w:tcW w:w="330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D5E3BC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First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half: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Breaking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pacing w:val="-5"/>
                <w:sz w:val="20"/>
                <w:u w:val="none"/>
              </w:rPr>
              <w:t>the</w:t>
            </w:r>
          </w:p>
          <w:p>
            <w:pPr>
              <w:pStyle w:val="TableParagraph"/>
              <w:spacing w:line="249" w:lineRule="auto" w:before="10"/>
              <w:rPr>
                <w:sz w:val="20"/>
              </w:rPr>
            </w:pPr>
            <w:r>
              <w:rPr>
                <w:sz w:val="20"/>
              </w:rPr>
              <w:t>single-junction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limit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multijunction cells and hot carriers, multiple exciton generation</w:t>
            </w:r>
          </w:p>
          <w:p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sz w:val="20"/>
                <w:u w:val="single"/>
              </w:rPr>
              <w:t>Second</w:t>
            </w:r>
            <w:r>
              <w:rPr>
                <w:spacing w:val="-1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half: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Measurement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and characterization of solar cells</w:t>
            </w:r>
          </w:p>
        </w:tc>
        <w:tc>
          <w:tcPr>
            <w:tcW w:w="372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D5E3BC"/>
          </w:tcPr>
          <w:p>
            <w:pPr>
              <w:pStyle w:val="TableParagraph"/>
              <w:spacing w:line="249" w:lineRule="auto"/>
              <w:ind w:right="18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Breaking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single-junction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limit</w:t>
            </w:r>
            <w:r>
              <w:rPr>
                <w:b/>
                <w:sz w:val="20"/>
                <w:u w:val="none"/>
              </w:rPr>
              <w:t> Nelson 10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0"/>
              <w:ind w:right="19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Characterization</w:t>
            </w:r>
            <w:r>
              <w:rPr>
                <w:b/>
                <w:spacing w:val="-2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Honsberg 8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Selections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Abou-Ras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1920" w:hRule="atLeast"/>
        </w:trPr>
        <w:tc>
          <w:tcPr>
            <w:tcW w:w="1350" w:type="dxa"/>
            <w:tcBorders>
              <w:top w:val="single" w:sz="6" w:space="0" w:color="9ABA58"/>
              <w:left w:val="single" w:sz="6" w:space="0" w:color="9ABA58"/>
              <w:bottom w:val="single" w:sz="6" w:space="0" w:color="6FA7DB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15" w:type="dxa"/>
            <w:tcBorders>
              <w:top w:val="single" w:sz="6" w:space="0" w:color="9ABA58"/>
              <w:left w:val="single" w:sz="6" w:space="0" w:color="9ABA58"/>
              <w:bottom w:val="single" w:sz="6" w:space="0" w:color="6FA7DB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3300" w:type="dxa"/>
            <w:tcBorders>
              <w:top w:val="single" w:sz="6" w:space="0" w:color="9ABA58"/>
              <w:left w:val="single" w:sz="6" w:space="0" w:color="9ABA58"/>
              <w:bottom w:val="single" w:sz="6" w:space="0" w:color="6FA7DB"/>
              <w:right w:val="single" w:sz="6" w:space="0" w:color="9ABA58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32" w:val="left" w:leader="none"/>
              </w:tabs>
              <w:spacing w:line="249" w:lineRule="auto" w:before="7" w:after="0"/>
              <w:ind w:left="112" w:right="203" w:firstLine="0"/>
              <w:jc w:val="left"/>
              <w:rPr>
                <w:sz w:val="20"/>
              </w:rPr>
            </w:pPr>
            <w:r>
              <w:rPr>
                <w:sz w:val="20"/>
              </w:rPr>
              <w:t>Economics of PV; Environmental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benefit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PV: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cycle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analysis,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energy pay back timing, resource extraction and limitations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2" w:val="left" w:leader="none"/>
              </w:tabs>
              <w:spacing w:line="240" w:lineRule="atLeast" w:before="217" w:after="0"/>
              <w:ind w:left="112" w:right="325" w:firstLine="0"/>
              <w:jc w:val="lef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important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concepts for final exam</w:t>
            </w:r>
          </w:p>
        </w:tc>
        <w:tc>
          <w:tcPr>
            <w:tcW w:w="3720" w:type="dxa"/>
            <w:tcBorders>
              <w:top w:val="single" w:sz="6" w:space="0" w:color="9ABA58"/>
              <w:left w:val="single" w:sz="6" w:space="0" w:color="9ABA58"/>
              <w:bottom w:val="single" w:sz="6" w:space="0" w:color="6FA7DB"/>
              <w:right w:val="single" w:sz="6" w:space="0" w:color="9ABA58"/>
            </w:tcBorders>
          </w:tcPr>
          <w:p>
            <w:pPr>
              <w:pStyle w:val="TableParagraph"/>
              <w:spacing w:line="249" w:lineRule="auto"/>
              <w:ind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SunShot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Vision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(2011)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 Fthenakis Lifecycle Chapter 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 Fthenakis (2009) 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NY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Times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570" w:hRule="atLeast"/>
        </w:trPr>
        <w:tc>
          <w:tcPr>
            <w:tcW w:w="1350" w:type="dxa"/>
            <w:tcBorders>
              <w:top w:val="single" w:sz="6" w:space="0" w:color="6FA7DB"/>
              <w:left w:val="single" w:sz="6" w:space="0" w:color="6FA7DB"/>
              <w:bottom w:val="single" w:sz="6" w:space="0" w:color="6FA7DB"/>
              <w:right w:val="single" w:sz="6" w:space="0" w:color="6FA7DB"/>
            </w:tcBorders>
            <w:shd w:val="clear" w:color="auto" w:fill="9EC4E7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FINAL</w:t>
            </w:r>
          </w:p>
          <w:p>
            <w:pPr>
              <w:pStyle w:val="TableParagraph"/>
              <w:spacing w:line="265" w:lineRule="exact" w:before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215" w:type="dxa"/>
            <w:tcBorders>
              <w:top w:val="single" w:sz="6" w:space="0" w:color="6FA7DB"/>
              <w:left w:val="single" w:sz="6" w:space="0" w:color="6FA7DB"/>
              <w:bottom w:val="single" w:sz="6" w:space="0" w:color="6FA7DB"/>
              <w:right w:val="single" w:sz="6" w:space="0" w:color="6FA7DB"/>
            </w:tcBorders>
            <w:shd w:val="clear" w:color="auto" w:fill="9EC4E7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TBD</w:t>
            </w:r>
          </w:p>
        </w:tc>
        <w:tc>
          <w:tcPr>
            <w:tcW w:w="3300" w:type="dxa"/>
            <w:tcBorders>
              <w:top w:val="single" w:sz="6" w:space="0" w:color="6FA7DB"/>
              <w:left w:val="single" w:sz="6" w:space="0" w:color="6FA7DB"/>
              <w:bottom w:val="single" w:sz="6" w:space="0" w:color="6FA7DB"/>
              <w:right w:val="single" w:sz="6" w:space="0" w:color="6FA7DB"/>
            </w:tcBorders>
            <w:shd w:val="clear" w:color="auto" w:fill="9EC4E7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FINAL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720" w:type="dxa"/>
            <w:tcBorders>
              <w:top w:val="single" w:sz="6" w:space="0" w:color="6FA7DB"/>
              <w:left w:val="single" w:sz="6" w:space="0" w:color="6FA7DB"/>
              <w:bottom w:val="single" w:sz="6" w:space="0" w:color="6FA7DB"/>
              <w:right w:val="single" w:sz="6" w:space="0" w:color="6FA7DB"/>
            </w:tcBorders>
            <w:shd w:val="clear" w:color="auto" w:fill="9EC4E7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All topics covered in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690" w:footer="1090" w:top="1360" w:bottom="1280" w:left="1340" w:right="1100"/>
        </w:sectPr>
      </w:pPr>
    </w:p>
    <w:p>
      <w:pPr>
        <w:pStyle w:val="Heading1"/>
        <w:spacing w:before="83"/>
      </w:pPr>
      <w:r>
        <w:rPr>
          <w:spacing w:val="-2"/>
        </w:rPr>
        <w:t>ASSIGNMENTS</w:t>
      </w:r>
    </w:p>
    <w:p>
      <w:pPr>
        <w:spacing w:before="10"/>
        <w:ind w:left="10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Problem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4"/>
          <w:sz w:val="20"/>
          <w:u w:val="single"/>
        </w:rPr>
        <w:t>sets</w:t>
      </w:r>
    </w:p>
    <w:p>
      <w:pPr>
        <w:spacing w:line="249" w:lineRule="auto" w:before="10"/>
        <w:ind w:left="100" w:right="398" w:firstLine="0"/>
        <w:jc w:val="left"/>
        <w:rPr>
          <w:sz w:val="20"/>
        </w:rPr>
      </w:pP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weekly</w:t>
      </w:r>
      <w:r>
        <w:rPr>
          <w:spacing w:val="-3"/>
          <w:sz w:val="20"/>
        </w:rPr>
        <w:t> </w:t>
      </w:r>
      <w:r>
        <w:rPr>
          <w:sz w:val="20"/>
        </w:rPr>
        <w:t>problem</w:t>
      </w:r>
      <w:r>
        <w:rPr>
          <w:spacing w:val="-3"/>
          <w:sz w:val="20"/>
        </w:rPr>
        <w:t> </w:t>
      </w:r>
      <w:r>
        <w:rPr>
          <w:sz w:val="20"/>
        </w:rPr>
        <w:t>sets.</w:t>
      </w:r>
      <w:r>
        <w:rPr>
          <w:spacing w:val="40"/>
          <w:sz w:val="20"/>
        </w:rPr>
        <w:t> </w:t>
      </w:r>
      <w:r>
        <w:rPr>
          <w:sz w:val="20"/>
        </w:rPr>
        <w:t>Problem</w:t>
      </w:r>
      <w:r>
        <w:rPr>
          <w:spacing w:val="-3"/>
          <w:sz w:val="20"/>
        </w:rPr>
        <w:t> </w:t>
      </w:r>
      <w:r>
        <w:rPr>
          <w:sz w:val="20"/>
        </w:rPr>
        <w:t>sets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distributed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lecture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 </w:t>
      </w:r>
      <w:r>
        <w:rPr>
          <w:b/>
          <w:sz w:val="20"/>
        </w:rPr>
        <w:t>due the following lecture at the </w:t>
      </w:r>
      <w:r>
        <w:rPr>
          <w:b/>
          <w:sz w:val="20"/>
          <w:u w:val="single"/>
        </w:rPr>
        <w:t>start</w:t>
      </w:r>
      <w:r>
        <w:rPr>
          <w:b/>
          <w:sz w:val="20"/>
          <w:u w:val="none"/>
        </w:rPr>
        <w:t> of class</w:t>
      </w:r>
      <w:r>
        <w:rPr>
          <w:sz w:val="20"/>
          <w:u w:val="none"/>
        </w:rPr>
        <w:t>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Late problem sets </w:t>
      </w:r>
      <w:r>
        <w:rPr>
          <w:b/>
          <w:sz w:val="20"/>
          <w:u w:val="single"/>
        </w:rPr>
        <w:t>will not be accepted - no</w:t>
      </w:r>
      <w:r>
        <w:rPr>
          <w:b/>
          <w:sz w:val="20"/>
          <w:u w:val="none"/>
        </w:rPr>
        <w:t> </w:t>
      </w:r>
      <w:r>
        <w:rPr>
          <w:b/>
          <w:sz w:val="20"/>
          <w:u w:val="single"/>
        </w:rPr>
        <w:t>exceptions</w:t>
      </w:r>
      <w:r>
        <w:rPr>
          <w:sz w:val="20"/>
          <w:u w:val="none"/>
        </w:rPr>
        <w:t>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Please turn in what you have at the start of class.</w:t>
      </w:r>
    </w:p>
    <w:p>
      <w:pPr>
        <w:pStyle w:val="BodyText"/>
        <w:spacing w:before="12"/>
      </w:pPr>
    </w:p>
    <w:p>
      <w:pPr>
        <w:spacing w:before="1"/>
        <w:ind w:left="10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Comprehension</w:t>
      </w:r>
      <w:r>
        <w:rPr>
          <w:i/>
          <w:spacing w:val="-11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quizzes</w:t>
      </w:r>
    </w:p>
    <w:p>
      <w:pPr>
        <w:pStyle w:val="BodyText"/>
        <w:spacing w:line="249" w:lineRule="auto"/>
        <w:ind w:left="100" w:right="398"/>
      </w:pP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every</w:t>
      </w:r>
      <w:r>
        <w:rPr>
          <w:spacing w:val="-3"/>
        </w:rPr>
        <w:t> </w:t>
      </w:r>
      <w:r>
        <w:rPr/>
        <w:t>lecture,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comprehension</w:t>
      </w:r>
      <w:r>
        <w:rPr>
          <w:spacing w:val="-3"/>
        </w:rPr>
        <w:t> </w:t>
      </w:r>
      <w:r>
        <w:rPr/>
        <w:t>quiz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lecture. These quizzes are designed to require less than 5 minutes to complete, and are meant to provide feedback to the student and instructor on student comprehension.</w:t>
      </w:r>
    </w:p>
    <w:p>
      <w:pPr>
        <w:pStyle w:val="BodyText"/>
        <w:spacing w:before="12"/>
      </w:pPr>
    </w:p>
    <w:p>
      <w:pPr>
        <w:spacing w:before="0"/>
        <w:ind w:left="100" w:right="0" w:firstLine="0"/>
        <w:jc w:val="left"/>
        <w:rPr>
          <w:i/>
          <w:sz w:val="20"/>
        </w:rPr>
      </w:pPr>
      <w:r>
        <w:rPr>
          <w:i/>
          <w:spacing w:val="-2"/>
          <w:sz w:val="20"/>
          <w:u w:val="single"/>
        </w:rPr>
        <w:t>Exams</w:t>
      </w:r>
    </w:p>
    <w:p>
      <w:pPr>
        <w:pStyle w:val="BodyText"/>
        <w:spacing w:line="249" w:lineRule="auto"/>
        <w:ind w:left="100" w:right="398"/>
      </w:pPr>
      <w:r>
        <w:rPr/>
        <w:t>The</w:t>
      </w:r>
      <w:r>
        <w:rPr>
          <w:spacing w:val="-3"/>
        </w:rPr>
        <w:t> </w:t>
      </w:r>
      <w:r>
        <w:rPr/>
        <w:t>midterm</w:t>
      </w:r>
      <w:r>
        <w:rPr>
          <w:spacing w:val="-3"/>
        </w:rPr>
        <w:t> </w:t>
      </w:r>
      <w:r>
        <w:rPr/>
        <w:t>exam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Week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to take 1.5 hours. The final exam will include all material presented in all lectures and will be designed to take 3 hours.</w:t>
      </w:r>
    </w:p>
    <w:p>
      <w:pPr>
        <w:pStyle w:val="BodyText"/>
        <w:spacing w:before="12"/>
      </w:pPr>
    </w:p>
    <w:p>
      <w:pPr>
        <w:pStyle w:val="Heading1"/>
        <w:spacing w:before="1"/>
      </w:pPr>
      <w:r>
        <w:rPr>
          <w:spacing w:val="-2"/>
        </w:rPr>
        <w:t>GRADING</w:t>
      </w:r>
    </w:p>
    <w:p>
      <w:pPr>
        <w:pStyle w:val="BodyText"/>
        <w:ind w:left="100"/>
      </w:pPr>
      <w:r>
        <w:rPr/>
        <w:t>The</w:t>
      </w:r>
      <w:r>
        <w:rPr>
          <w:spacing w:val="-6"/>
        </w:rPr>
        <w:t> </w:t>
      </w:r>
      <w:r>
        <w:rPr/>
        <w:t>course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components:</w:t>
      </w:r>
    </w:p>
    <w:p>
      <w:pPr>
        <w:pStyle w:val="BodyText"/>
        <w:spacing w:before="12"/>
      </w:pPr>
    </w:p>
    <w:tbl>
      <w:tblPr>
        <w:tblW w:w="0" w:type="auto"/>
        <w:jc w:val="left"/>
        <w:tblInd w:w="1675" w:type="dxa"/>
        <w:tblBorders>
          <w:top w:val="single" w:sz="6" w:space="0" w:color="9ABA58"/>
          <w:left w:val="single" w:sz="6" w:space="0" w:color="9ABA58"/>
          <w:bottom w:val="single" w:sz="6" w:space="0" w:color="9ABA58"/>
          <w:right w:val="single" w:sz="6" w:space="0" w:color="9ABA58"/>
          <w:insideH w:val="single" w:sz="6" w:space="0" w:color="9ABA58"/>
          <w:insideV w:val="single" w:sz="6" w:space="0" w:color="9A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0"/>
        <w:gridCol w:w="1020"/>
      </w:tblGrid>
      <w:tr>
        <w:trPr>
          <w:trHeight w:val="240" w:hRule="atLeast"/>
        </w:trPr>
        <w:tc>
          <w:tcPr>
            <w:tcW w:w="5220" w:type="dxa"/>
            <w:tcBorders>
              <w:bottom w:val="single" w:sz="18" w:space="0" w:color="9ABA58"/>
            </w:tcBorders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20" w:type="dxa"/>
            <w:tcBorders>
              <w:bottom w:val="single" w:sz="18" w:space="0" w:color="9ABA58"/>
            </w:tcBorders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</w:t>
            </w:r>
          </w:p>
        </w:tc>
      </w:tr>
      <w:tr>
        <w:trPr>
          <w:trHeight w:val="240" w:hRule="atLeast"/>
        </w:trPr>
        <w:tc>
          <w:tcPr>
            <w:tcW w:w="5220" w:type="dxa"/>
            <w:tcBorders>
              <w:top w:val="single" w:sz="18" w:space="0" w:color="9ABA58"/>
            </w:tcBorders>
            <w:shd w:val="clear" w:color="auto" w:fill="E6EDD5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Problem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Sets</w:t>
            </w:r>
          </w:p>
        </w:tc>
        <w:tc>
          <w:tcPr>
            <w:tcW w:w="1020" w:type="dxa"/>
            <w:tcBorders>
              <w:top w:val="single" w:sz="18" w:space="0" w:color="9ABA58"/>
            </w:tcBorders>
            <w:shd w:val="clear" w:color="auto" w:fill="E6EDD5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Midterm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220" w:type="dxa"/>
            <w:shd w:val="clear" w:color="auto" w:fill="D5E3BC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4"/>
                <w:sz w:val="20"/>
              </w:rPr>
              <w:t> exam</w:t>
            </w:r>
          </w:p>
        </w:tc>
        <w:tc>
          <w:tcPr>
            <w:tcW w:w="1020" w:type="dxa"/>
            <w:shd w:val="clear" w:color="auto" w:fill="D5E3BC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Comprehension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quizzes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>
      <w:pPr>
        <w:pStyle w:val="BodyText"/>
        <w:spacing w:before="17"/>
      </w:pPr>
    </w:p>
    <w:p>
      <w:pPr>
        <w:pStyle w:val="BodyText"/>
        <w:spacing w:before="0"/>
        <w:ind w:left="100"/>
      </w:pPr>
      <w:r>
        <w:rPr/>
        <w:t>Grades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scale:</w:t>
      </w:r>
    </w:p>
    <w:p>
      <w:pPr>
        <w:pStyle w:val="BodyText"/>
        <w:spacing w:before="20"/>
      </w:pPr>
    </w:p>
    <w:p>
      <w:pPr>
        <w:pStyle w:val="BodyText"/>
        <w:spacing w:before="0"/>
        <w:ind w:left="100"/>
      </w:pPr>
      <w:r>
        <w:rPr/>
        <w:t>A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93-100,</w:t>
      </w:r>
      <w:r>
        <w:rPr>
          <w:spacing w:val="-2"/>
        </w:rPr>
        <w:t> </w:t>
      </w:r>
      <w:r>
        <w:rPr/>
        <w:t>A-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90-</w:t>
      </w:r>
      <w:r>
        <w:rPr>
          <w:spacing w:val="-5"/>
        </w:rPr>
        <w:t>92</w:t>
      </w:r>
    </w:p>
    <w:p>
      <w:pPr>
        <w:pStyle w:val="BodyText"/>
        <w:ind w:left="100"/>
      </w:pPr>
      <w:r>
        <w:rPr/>
        <w:t>B+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88-89,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83-87,</w:t>
      </w:r>
      <w:r>
        <w:rPr>
          <w:spacing w:val="-2"/>
        </w:rPr>
        <w:t> </w:t>
      </w:r>
      <w:r>
        <w:rPr/>
        <w:t>B-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80-</w:t>
      </w:r>
      <w:r>
        <w:rPr>
          <w:spacing w:val="-5"/>
        </w:rPr>
        <w:t>82</w:t>
      </w:r>
    </w:p>
    <w:p>
      <w:pPr>
        <w:pStyle w:val="BodyText"/>
        <w:ind w:left="100"/>
      </w:pPr>
      <w:r>
        <w:rPr/>
        <w:t>C+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78-79,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73-77,</w:t>
      </w:r>
      <w:r>
        <w:rPr>
          <w:spacing w:val="-2"/>
        </w:rPr>
        <w:t> </w:t>
      </w:r>
      <w:r>
        <w:rPr/>
        <w:t>C-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70-</w:t>
      </w:r>
      <w:r>
        <w:rPr>
          <w:spacing w:val="-5"/>
        </w:rPr>
        <w:t>72</w:t>
      </w:r>
    </w:p>
    <w:p>
      <w:pPr>
        <w:pStyle w:val="BodyText"/>
        <w:ind w:left="100"/>
      </w:pPr>
      <w:r>
        <w:rPr/>
        <w:t>D+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68-69,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63-67,</w:t>
      </w:r>
      <w:r>
        <w:rPr>
          <w:spacing w:val="-2"/>
        </w:rPr>
        <w:t> </w:t>
      </w:r>
      <w:r>
        <w:rPr/>
        <w:t>F</w:t>
      </w:r>
      <w:r>
        <w:rPr>
          <w:spacing w:val="-2"/>
        </w:rPr>
        <w:t> </w:t>
      </w:r>
      <w:r>
        <w:rPr>
          <w:spacing w:val="-5"/>
        </w:rPr>
        <w:t>&lt;63</w:t>
      </w:r>
    </w:p>
    <w:p>
      <w:pPr>
        <w:pStyle w:val="BodyText"/>
        <w:spacing w:before="20"/>
      </w:pPr>
    </w:p>
    <w:p>
      <w:pPr>
        <w:spacing w:line="249" w:lineRule="auto" w:before="0"/>
        <w:ind w:left="100" w:right="411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Grading Policy for grad and undergrad versions are different.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Midterm, final, and problem sets</w:t>
      </w:r>
      <w:r>
        <w:rPr>
          <w:b/>
          <w:i/>
          <w:sz w:val="20"/>
        </w:rPr>
        <w:t> will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contain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more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challenging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that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required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graduate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students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but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optional (bonus points) for undergrads.</w:t>
      </w:r>
    </w:p>
    <w:p>
      <w:pPr>
        <w:pStyle w:val="BodyText"/>
        <w:spacing w:before="13"/>
        <w:rPr>
          <w:b/>
          <w:i/>
        </w:rPr>
      </w:pPr>
    </w:p>
    <w:p>
      <w:pPr>
        <w:pStyle w:val="Heading1"/>
      </w:pPr>
      <w:r>
        <w:rPr/>
        <w:t>MEETING</w:t>
      </w:r>
      <w:r>
        <w:rPr>
          <w:spacing w:val="-6"/>
        </w:rPr>
        <w:t> </w:t>
      </w:r>
      <w:r>
        <w:rPr>
          <w:spacing w:val="-2"/>
        </w:rPr>
        <w:t>SCHEDULE</w:t>
      </w:r>
    </w:p>
    <w:p>
      <w:pPr>
        <w:pStyle w:val="BodyText"/>
        <w:spacing w:line="249" w:lineRule="auto"/>
        <w:ind w:left="100" w:right="6459"/>
      </w:pPr>
      <w:r>
        <w:rPr/>
        <w:t>Mid-term</w:t>
      </w:r>
      <w:r>
        <w:rPr>
          <w:spacing w:val="-8"/>
        </w:rPr>
        <w:t> </w:t>
      </w:r>
      <w:r>
        <w:rPr/>
        <w:t>exam: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class,</w:t>
      </w:r>
      <w:r>
        <w:rPr>
          <w:spacing w:val="-8"/>
        </w:rPr>
        <w:t> </w:t>
      </w:r>
      <w:r>
        <w:rPr/>
        <w:t>week</w:t>
      </w:r>
      <w:r>
        <w:rPr>
          <w:spacing w:val="-8"/>
        </w:rPr>
        <w:t> </w:t>
      </w:r>
      <w:r>
        <w:rPr/>
        <w:t>7 Final exam: TBD</w:t>
      </w:r>
    </w:p>
    <w:p>
      <w:pPr>
        <w:pStyle w:val="BodyText"/>
        <w:spacing w:before="11"/>
      </w:pPr>
    </w:p>
    <w:p>
      <w:pPr>
        <w:pStyle w:val="Heading1"/>
      </w:pPr>
      <w:r>
        <w:rPr/>
        <w:t>CLASS</w:t>
      </w:r>
      <w:r>
        <w:rPr>
          <w:spacing w:val="-5"/>
        </w:rPr>
        <w:t> </w:t>
      </w:r>
      <w:r>
        <w:rPr>
          <w:spacing w:val="-2"/>
        </w:rPr>
        <w:t>PROTOCOL</w:t>
      </w:r>
    </w:p>
    <w:p>
      <w:pPr>
        <w:pStyle w:val="BodyText"/>
        <w:spacing w:line="249" w:lineRule="auto"/>
        <w:ind w:left="100" w:right="398"/>
      </w:pPr>
      <w:r>
        <w:rPr/>
        <w:t>All</w:t>
      </w:r>
      <w:r>
        <w:rPr>
          <w:spacing w:val="-3"/>
        </w:rPr>
        <w:t> </w:t>
      </w:r>
      <w:r>
        <w:rPr/>
        <w:t>electronic</w:t>
      </w:r>
      <w:r>
        <w:rPr>
          <w:spacing w:val="-3"/>
        </w:rPr>
        <w:t> </w:t>
      </w:r>
      <w:r>
        <w:rPr/>
        <w:t>devices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turned</w:t>
      </w:r>
      <w:r>
        <w:rPr>
          <w:spacing w:val="-3"/>
        </w:rPr>
        <w:t> </w:t>
      </w:r>
      <w:r>
        <w:rPr/>
        <w:t>off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advance</w:t>
      </w:r>
      <w:r>
        <w:rPr>
          <w:spacing w:val="-3"/>
        </w:rPr>
        <w:t> </w:t>
      </w:r>
      <w:r>
        <w:rPr/>
        <w:t>permission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 instructor. No recording of lectures of any kind (including audio and video) is allowed.</w:t>
      </w:r>
    </w:p>
    <w:p>
      <w:pPr>
        <w:pStyle w:val="BodyText"/>
        <w:spacing w:before="12"/>
      </w:pPr>
    </w:p>
    <w:p>
      <w:pPr>
        <w:pStyle w:val="Heading1"/>
      </w:pPr>
      <w:r>
        <w:rPr/>
        <w:t>CLASS</w:t>
      </w:r>
      <w:r>
        <w:rPr>
          <w:spacing w:val="-5"/>
        </w:rPr>
        <w:t> </w:t>
      </w:r>
      <w:r>
        <w:rPr>
          <w:spacing w:val="-2"/>
        </w:rPr>
        <w:t>RESOURCES</w:t>
      </w:r>
    </w:p>
    <w:p>
      <w:pPr>
        <w:pStyle w:val="BodyText"/>
        <w:spacing w:line="249" w:lineRule="auto"/>
        <w:ind w:left="100" w:right="398"/>
      </w:pPr>
      <w:r>
        <w:rPr/>
        <w:t>Blackboard</w:t>
      </w:r>
      <w:r>
        <w:rPr>
          <w:spacing w:val="-4"/>
        </w:rPr>
        <w:t> </w:t>
      </w:r>
      <w:r>
        <w:rPr/>
        <w:t>(</w:t>
      </w:r>
      <w:hyperlink r:id="rId33">
        <w:r>
          <w:rPr>
            <w:color w:val="0000FF"/>
            <w:u w:val="single" w:color="0000FF"/>
          </w:rPr>
          <w:t>http://blackboard.stonybrook.edu</w:t>
        </w:r>
      </w:hyperlink>
      <w:r>
        <w:rPr>
          <w:u w:val="none"/>
        </w:rPr>
        <w:t>)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4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used</w:t>
      </w:r>
      <w:r>
        <w:rPr>
          <w:spacing w:val="-4"/>
          <w:u w:val="none"/>
        </w:rPr>
        <w:t> </w:t>
      </w:r>
      <w:r>
        <w:rPr>
          <w:u w:val="none"/>
        </w:rPr>
        <w:t>as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primary</w:t>
      </w:r>
      <w:r>
        <w:rPr>
          <w:spacing w:val="-4"/>
          <w:u w:val="none"/>
        </w:rPr>
        <w:t> </w:t>
      </w:r>
      <w:r>
        <w:rPr>
          <w:u w:val="none"/>
        </w:rPr>
        <w:t>means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distribution</w:t>
      </w:r>
      <w:r>
        <w:rPr>
          <w:spacing w:val="-4"/>
          <w:u w:val="none"/>
        </w:rPr>
        <w:t> </w:t>
      </w:r>
      <w:r>
        <w:rPr>
          <w:u w:val="none"/>
        </w:rPr>
        <w:t>for readings from the primary literature and submission of assignments.</w:t>
      </w:r>
    </w:p>
    <w:p>
      <w:pPr>
        <w:pStyle w:val="BodyText"/>
        <w:spacing w:before="12"/>
      </w:pPr>
    </w:p>
    <w:p>
      <w:pPr>
        <w:pStyle w:val="BodyText"/>
        <w:spacing w:line="249" w:lineRule="auto" w:before="0"/>
        <w:ind w:left="100" w:right="398"/>
      </w:pPr>
      <w:r>
        <w:rPr/>
        <w:t>If you have a physical, psychological, medical or learning disability that may impact your course work, please</w:t>
      </w:r>
      <w:r>
        <w:rPr>
          <w:spacing w:val="-5"/>
        </w:rPr>
        <w:t> </w:t>
      </w:r>
      <w:r>
        <w:rPr/>
        <w:t>contact</w:t>
      </w:r>
      <w:r>
        <w:rPr>
          <w:spacing w:val="-5"/>
        </w:rPr>
        <w:t> </w:t>
      </w:r>
      <w:r>
        <w:rPr/>
        <w:t>Disability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Services,</w:t>
      </w:r>
      <w:r>
        <w:rPr>
          <w:spacing w:val="-5"/>
        </w:rPr>
        <w:t> </w:t>
      </w:r>
      <w:r>
        <w:rPr/>
        <w:t>ECC</w:t>
      </w:r>
      <w:r>
        <w:rPr>
          <w:spacing w:val="-5"/>
        </w:rPr>
        <w:t> </w:t>
      </w:r>
      <w:r>
        <w:rPr/>
        <w:t>(Educational</w:t>
      </w:r>
      <w:r>
        <w:rPr>
          <w:spacing w:val="-5"/>
        </w:rPr>
        <w:t> </w:t>
      </w:r>
      <w:r>
        <w:rPr/>
        <w:t>Communications</w:t>
      </w:r>
      <w:r>
        <w:rPr>
          <w:spacing w:val="-5"/>
        </w:rPr>
        <w:t> </w:t>
      </w:r>
      <w:r>
        <w:rPr/>
        <w:t>Center)</w:t>
      </w:r>
      <w:r>
        <w:rPr>
          <w:spacing w:val="-5"/>
        </w:rPr>
        <w:t> </w:t>
      </w:r>
      <w:r>
        <w:rPr/>
        <w:t>Building,</w:t>
      </w:r>
      <w:r>
        <w:rPr>
          <w:spacing w:val="-5"/>
        </w:rPr>
        <w:t> </w:t>
      </w:r>
      <w:r>
        <w:rPr/>
        <w:t>room 128, (631) 632-6748. They will determine with you what accommodations, if any, are necessary and appropriate. All information and documentation is confidential.</w:t>
      </w:r>
    </w:p>
    <w:p>
      <w:pPr>
        <w:spacing w:after="0" w:line="249" w:lineRule="auto"/>
        <w:sectPr>
          <w:pgSz w:w="12240" w:h="15840"/>
          <w:pgMar w:header="690" w:footer="1090" w:top="1360" w:bottom="1280" w:left="1340" w:right="1100"/>
        </w:sectPr>
      </w:pPr>
    </w:p>
    <w:p>
      <w:pPr>
        <w:pStyle w:val="BodyText"/>
        <w:spacing w:before="93"/>
      </w:pPr>
    </w:p>
    <w:p>
      <w:pPr>
        <w:pStyle w:val="BodyText"/>
        <w:spacing w:line="249" w:lineRule="auto" w:before="0"/>
        <w:ind w:left="100" w:right="398"/>
      </w:pPr>
      <w:r>
        <w:rPr/>
        <w:t>Students who require assistance during emergency evacuation are encouraged to discuss their needs with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professors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For</w:t>
      </w:r>
      <w:r>
        <w:rPr>
          <w:spacing w:val="-3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website:</w:t>
      </w:r>
      <w:r>
        <w:rPr>
          <w:spacing w:val="40"/>
        </w:rPr>
        <w:t> </w:t>
      </w:r>
      <w:hyperlink r:id="rId34">
        <w:r>
          <w:rPr>
            <w:u w:val="single"/>
          </w:rPr>
          <w:t>http://www.stonybrook.edu/ehs/fire/disabilities</w:t>
        </w:r>
      </w:hyperlink>
      <w:r>
        <w:rPr>
          <w:u w:val="none"/>
        </w:rPr>
        <w:t> ]</w:t>
      </w:r>
    </w:p>
    <w:p>
      <w:pPr>
        <w:pStyle w:val="BodyText"/>
        <w:spacing w:before="12"/>
      </w:pPr>
    </w:p>
    <w:p>
      <w:pPr>
        <w:pStyle w:val="BodyText"/>
        <w:spacing w:line="249" w:lineRule="auto" w:before="1"/>
        <w:ind w:left="100" w:right="398"/>
      </w:pPr>
      <w:r>
        <w:rPr/>
        <w:t>Each student must pursue his or her academic goals honestly and be personally accountable for all submitted</w:t>
      </w:r>
      <w:r>
        <w:rPr>
          <w:spacing w:val="-3"/>
        </w:rPr>
        <w:t> </w:t>
      </w:r>
      <w:r>
        <w:rPr/>
        <w:t>work.</w:t>
      </w:r>
      <w:r>
        <w:rPr>
          <w:spacing w:val="-3"/>
        </w:rPr>
        <w:t> </w:t>
      </w:r>
      <w:r>
        <w:rPr/>
        <w:t>Representing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/>
        <w:t>person's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wrong.</w:t>
      </w:r>
      <w:r>
        <w:rPr>
          <w:spacing w:val="40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 to report any suspected instances of academic dishonesty to the Academic Judiciary.</w:t>
      </w:r>
      <w:r>
        <w:rPr>
          <w:spacing w:val="40"/>
        </w:rPr>
        <w:t> </w:t>
      </w:r>
      <w:r>
        <w:rPr/>
        <w:t>Faculty in the Health Sciences Center (School of Health Technology &amp; Management, Nursing, Social Welfare, Dental Medicine) and School of Medicine are required to follow their school-specific procedures.</w:t>
      </w:r>
      <w:r>
        <w:rPr>
          <w:spacing w:val="40"/>
        </w:rPr>
        <w:t> </w:t>
      </w:r>
      <w:r>
        <w:rPr/>
        <w:t>For more comprehensive information on academic integrity, including categories of academic dishonesty, please refer to the academic judiciary website at </w:t>
      </w:r>
      <w:hyperlink r:id="rId35">
        <w:r>
          <w:rPr>
            <w:color w:val="0000FF"/>
            <w:u w:val="single" w:color="0000FF"/>
          </w:rPr>
          <w:t>http://www.stonybrook.edu/uaa/academicjudiciary/</w:t>
        </w:r>
      </w:hyperlink>
    </w:p>
    <w:p>
      <w:pPr>
        <w:pStyle w:val="BodyText"/>
        <w:spacing w:before="15"/>
      </w:pPr>
    </w:p>
    <w:p>
      <w:pPr>
        <w:pStyle w:val="BodyText"/>
        <w:spacing w:line="249" w:lineRule="auto" w:before="0"/>
        <w:ind w:left="100" w:right="398"/>
      </w:pPr>
      <w:r>
        <w:rPr/>
        <w:t>Stony Brook University expects students to respect the rights, privileges, and property of other people. Faculty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Affairs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disruptive</w:t>
      </w:r>
      <w:r>
        <w:rPr>
          <w:spacing w:val="-1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interrupts</w:t>
      </w:r>
      <w:r>
        <w:rPr>
          <w:spacing w:val="-1"/>
        </w:rPr>
        <w:t> </w:t>
      </w:r>
      <w:r>
        <w:rPr/>
        <w:t>their 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teach,</w:t>
      </w:r>
      <w:r>
        <w:rPr>
          <w:spacing w:val="-3"/>
        </w:rPr>
        <w:t> </w:t>
      </w:r>
      <w:r>
        <w:rPr/>
        <w:t>compromises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safety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environment,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inhibits</w:t>
      </w:r>
      <w:r>
        <w:rPr>
          <w:spacing w:val="-3"/>
        </w:rPr>
        <w:t> </w:t>
      </w:r>
      <w:r>
        <w:rPr/>
        <w:t>students'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learn. Faculty in the HSC Schools and the School of Medicine are required to follow their school-specific </w:t>
      </w:r>
      <w:r>
        <w:rPr>
          <w:spacing w:val="-2"/>
        </w:rPr>
        <w:t>procedures.</w:t>
      </w:r>
    </w:p>
    <w:sectPr>
      <w:pgSz w:w="12240" w:h="15840"/>
      <w:pgMar w:header="690" w:footer="1090" w:top="1360" w:bottom="1280" w:left="134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3695510</wp:posOffset>
              </wp:positionH>
              <wp:positionV relativeFrom="page">
                <wp:posOffset>9226597</wp:posOffset>
              </wp:positionV>
              <wp:extent cx="440055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400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985046pt;margin-top:726.503723pt;width:34.65pt;height:13pt;mso-position-horizontal-relative:page;mso-position-vertical-relative:page;z-index:-15987712" type="#_x0000_t202" id="docshape4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901700</wp:posOffset>
              </wp:positionH>
              <wp:positionV relativeFrom="page">
                <wp:posOffset>425497</wp:posOffset>
              </wp:positionV>
              <wp:extent cx="164973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497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ESE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313/ESE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513: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Intro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PV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3.503750pt;width:129.9pt;height:13pt;mso-position-horizontal-relative:page;mso-position-vertical-relative:page;z-index:-15989248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ESE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313/ESE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513: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Intro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to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PV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3273425</wp:posOffset>
              </wp:positionH>
              <wp:positionV relativeFrom="page">
                <wp:posOffset>425497</wp:posOffset>
              </wp:positionV>
              <wp:extent cx="1223645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236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Syllabus,</w:t>
                          </w:r>
                          <w:r>
                            <w:rPr>
                              <w:rFonts w:ascii="Calibri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Spring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75pt;margin-top:33.503750pt;width:96.35pt;height:13pt;mso-position-horizontal-relative:page;mso-position-vertical-relative:page;z-index:-15988736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Syllabus,</w:t>
                    </w:r>
                    <w:r>
                      <w:rPr>
                        <w:rFonts w:ascii="Calibri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Spring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5359400</wp:posOffset>
              </wp:positionH>
              <wp:positionV relativeFrom="page">
                <wp:posOffset>425497</wp:posOffset>
              </wp:positionV>
              <wp:extent cx="1509395" cy="165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093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Prof.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Matthew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D.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Eisaman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2pt;margin-top:33.503750pt;width:118.85pt;height:13pt;mso-position-horizontal-relative:page;mso-position-vertical-relative:page;z-index:-15988224" type="#_x0000_t202" id="docshape3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Prof.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Matthew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D.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Eisaman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72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ind w:left="100"/>
      <w:outlineLvl w:val="3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8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  <w:ind w:left="11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matthew.eisaman@stonybrook.edu" TargetMode="External"/><Relationship Id="rId8" Type="http://schemas.openxmlformats.org/officeDocument/2006/relationships/hyperlink" Target="http://www.stonybrook.edu/commcms/electrical/undergraduate/courses/course_syllabi/2014_spring/ESE231.pdf" TargetMode="External"/><Relationship Id="rId9" Type="http://schemas.openxmlformats.org/officeDocument/2006/relationships/hyperlink" Target="http://sb.cc.stonybrook.edu/bulletin/current/policiesandregulations/degree_requirements/TECH.php" TargetMode="External"/><Relationship Id="rId10" Type="http://schemas.openxmlformats.org/officeDocument/2006/relationships/hyperlink" Target="http://books.google.com/books/about/The_Physics_of_Solar_Cells.html?id=s5NN34HLWO8C" TargetMode="External"/><Relationship Id="rId11" Type="http://schemas.openxmlformats.org/officeDocument/2006/relationships/hyperlink" Target="http://www.pveducation.org/pvcdrom" TargetMode="External"/><Relationship Id="rId12" Type="http://schemas.openxmlformats.org/officeDocument/2006/relationships/hyperlink" Target="http://www.pvlighthouse.com.au/" TargetMode="External"/><Relationship Id="rId13" Type="http://schemas.openxmlformats.org/officeDocument/2006/relationships/hyperlink" Target="http://energy.gov/eere/sunshot/downloads/sunshot-vision-study-february-2012-book-sunshot-energy-efficiency-renewable" TargetMode="External"/><Relationship Id="rId14" Type="http://schemas.openxmlformats.org/officeDocument/2006/relationships/hyperlink" Target="http://www.wiley.com/WileyCDA/WileyTitle/productCd-0470721693.html" TargetMode="External"/><Relationship Id="rId15" Type="http://schemas.openxmlformats.org/officeDocument/2006/relationships/hyperlink" Target="http://www.wiley.com/WileyCDA/Section/id-302475.html?query=Gavin%2BJ.%2BConibeer" TargetMode="External"/><Relationship Id="rId16" Type="http://schemas.openxmlformats.org/officeDocument/2006/relationships/hyperlink" Target="http://www.wiley.com/WileyCDA/Section/id-302475.html?query=Arthur%2BWilloughby" TargetMode="External"/><Relationship Id="rId17" Type="http://schemas.openxmlformats.org/officeDocument/2006/relationships/hyperlink" Target="http://www.wiley.com/WileyCDA/WileyTitle/productCd-0470065516.html" TargetMode="External"/><Relationship Id="rId18" Type="http://schemas.openxmlformats.org/officeDocument/2006/relationships/hyperlink" Target="http://www.amazon.com/Thin-Film-Solar-Cells-Characterization/dp/0470091266" TargetMode="External"/><Relationship Id="rId19" Type="http://schemas.openxmlformats.org/officeDocument/2006/relationships/hyperlink" Target="http://onlinelibrary.wiley.com/book/10.1002/9783527636280" TargetMode="External"/><Relationship Id="rId20" Type="http://schemas.openxmlformats.org/officeDocument/2006/relationships/hyperlink" Target="http://www.amazon.com/Nanotechnology-Photovoltaics-Loucas-Tsakalakos/dp/1420076744/ref%3Dtmm_hrd_title_0?ie=UTF8&amp;qid=1407170176&amp;sr=1-1" TargetMode="External"/><Relationship Id="rId21" Type="http://schemas.openxmlformats.org/officeDocument/2006/relationships/hyperlink" Target="http://www.springer.com/materials/optical%2B%26%2Belectronic%2Bmaterials/book/978-0-387-25653-5" TargetMode="External"/><Relationship Id="rId22" Type="http://schemas.openxmlformats.org/officeDocument/2006/relationships/hyperlink" Target="http://www.sciencedirect.com/science/article/pii/S1364032109000896" TargetMode="External"/><Relationship Id="rId23" Type="http://schemas.openxmlformats.org/officeDocument/2006/relationships/hyperlink" Target="http://dx.doi.org/10.1063/1.1736034" TargetMode="External"/><Relationship Id="rId24" Type="http://schemas.openxmlformats.org/officeDocument/2006/relationships/hyperlink" Target="https://www.bookshop.unsw.edu.au/details.cgi?ITEMNO=9780858235809" TargetMode="External"/><Relationship Id="rId25" Type="http://schemas.openxmlformats.org/officeDocument/2006/relationships/hyperlink" Target="http://www.greentechmedia.com/channel/solar" TargetMode="External"/><Relationship Id="rId26" Type="http://schemas.openxmlformats.org/officeDocument/2006/relationships/hyperlink" Target="http://www.solarindustrymag.com/" TargetMode="External"/><Relationship Id="rId27" Type="http://schemas.openxmlformats.org/officeDocument/2006/relationships/hyperlink" Target="http://www.solarpowerworldonline.com/" TargetMode="External"/><Relationship Id="rId28" Type="http://schemas.openxmlformats.org/officeDocument/2006/relationships/hyperlink" Target="http://www.photon.info/photon_home_en.photon" TargetMode="External"/><Relationship Id="rId29" Type="http://schemas.openxmlformats.org/officeDocument/2006/relationships/hyperlink" Target="http://www.pv-magazine.com/" TargetMode="External"/><Relationship Id="rId30" Type="http://schemas.openxmlformats.org/officeDocument/2006/relationships/hyperlink" Target="http://www.pvresources.com/Periodicals/English.aspx" TargetMode="External"/><Relationship Id="rId31" Type="http://schemas.openxmlformats.org/officeDocument/2006/relationships/hyperlink" Target="http://energy.gov/eere/sunshot/sunshot-vision-study" TargetMode="External"/><Relationship Id="rId32" Type="http://schemas.openxmlformats.org/officeDocument/2006/relationships/hyperlink" Target="https://energy.gov/sites/prod/files/2016/12/f34/SunShot%202030%20Fact%20Sheet-12_16.pdf" TargetMode="External"/><Relationship Id="rId33" Type="http://schemas.openxmlformats.org/officeDocument/2006/relationships/hyperlink" Target="http://blackboard.stonybrook.edu/" TargetMode="External"/><Relationship Id="rId34" Type="http://schemas.openxmlformats.org/officeDocument/2006/relationships/hyperlink" Target="http://www.stonybrook.edu/ehs/fire/disabilities" TargetMode="External"/><Relationship Id="rId35" Type="http://schemas.openxmlformats.org/officeDocument/2006/relationships/hyperlink" Target="http://www.stonybrook.edu/uaa/academicjudiciary/" TargetMode="External"/><Relationship Id="rId3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2025-10-30T18:40:16Z</dcterms:created>
  <dcterms:modified xsi:type="dcterms:W3CDTF">2025-10-30T18:40:16Z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Producer">
    <vt:lpwstr>Skia/PDF m79</vt:lpwstr>
  </property>
  <property fmtid="{D5CDD505-2E9C-101B-9397-08002B2CF9AE}" pid="4" name="LastSaved">
    <vt:filetime>2025-10-30T00:00:00Z</vt:filetime>
  </property>
</Properties>
</file>