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1C25" w14:textId="77777777" w:rsidR="00EC659F" w:rsidRDefault="00000000">
      <w:pPr>
        <w:pStyle w:val="Heading1"/>
        <w:ind w:firstLine="581"/>
      </w:pPr>
      <w:r>
        <w:t>Policy on Responsible Conduct of Research and Scholarship (RCRS)</w:t>
      </w:r>
    </w:p>
    <w:p w14:paraId="4A0A91CE" w14:textId="77777777" w:rsidR="00EC659F" w:rsidRDefault="00000000">
      <w:pPr>
        <w:pBdr>
          <w:top w:val="nil"/>
          <w:left w:val="nil"/>
          <w:bottom w:val="nil"/>
          <w:right w:val="nil"/>
          <w:between w:val="nil"/>
        </w:pBdr>
        <w:ind w:right="354"/>
        <w:jc w:val="both"/>
        <w:rPr>
          <w:color w:val="000000"/>
          <w:sz w:val="24"/>
          <w:szCs w:val="24"/>
        </w:rPr>
      </w:pPr>
      <w:r>
        <w:rPr>
          <w:color w:val="000000"/>
          <w:sz w:val="24"/>
          <w:szCs w:val="24"/>
        </w:rPr>
        <w:t>The mandated RCRS training includes two phases. All faculty, students, postdocs, and research staff involved (or potentially involved) in research must complete Phase 1 (</w:t>
      </w:r>
      <w:hyperlink r:id="rId7">
        <w:r>
          <w:rPr>
            <w:color w:val="1155CC"/>
            <w:sz w:val="24"/>
            <w:szCs w:val="24"/>
            <w:u w:val="single"/>
          </w:rPr>
          <w:t>on-line CITI training</w:t>
        </w:r>
      </w:hyperlink>
      <w:r>
        <w:rPr>
          <w:color w:val="000000"/>
          <w:sz w:val="24"/>
          <w:szCs w:val="24"/>
        </w:rPr>
        <w:t>). In addition, graduate students, postdocs, faculty members, and research staff as described below must complete Phase 2 (8 hours of face-to-face training every 4 years or 2 hours annually).</w:t>
      </w:r>
    </w:p>
    <w:p w14:paraId="128867ED" w14:textId="77777777" w:rsidR="00EC659F" w:rsidRDefault="00000000">
      <w:pPr>
        <w:pStyle w:val="Heading2"/>
        <w:numPr>
          <w:ilvl w:val="0"/>
          <w:numId w:val="4"/>
        </w:numPr>
        <w:tabs>
          <w:tab w:val="left" w:pos="789"/>
        </w:tabs>
        <w:spacing w:before="273"/>
        <w:ind w:left="789" w:hanging="429"/>
      </w:pPr>
      <w:r>
        <w:t>Requirements</w:t>
      </w:r>
    </w:p>
    <w:p w14:paraId="1607ABA5" w14:textId="77777777" w:rsidR="00EC659F" w:rsidRDefault="00000000">
      <w:pPr>
        <w:pStyle w:val="Heading3"/>
        <w:spacing w:before="282"/>
      </w:pPr>
      <w:r>
        <w:t>Ph.D. Students:</w:t>
      </w:r>
    </w:p>
    <w:p w14:paraId="3F50836D" w14:textId="77777777" w:rsidR="00EC659F" w:rsidRDefault="00000000">
      <w:pPr>
        <w:numPr>
          <w:ilvl w:val="1"/>
          <w:numId w:val="4"/>
        </w:numPr>
        <w:pBdr>
          <w:top w:val="nil"/>
          <w:left w:val="nil"/>
          <w:bottom w:val="nil"/>
          <w:right w:val="nil"/>
          <w:between w:val="nil"/>
        </w:pBdr>
        <w:tabs>
          <w:tab w:val="left" w:pos="720"/>
        </w:tabs>
        <w:ind w:right="698"/>
        <w:rPr>
          <w:color w:val="000000"/>
        </w:rPr>
      </w:pPr>
      <w:r>
        <w:rPr>
          <w:color w:val="000000"/>
          <w:sz w:val="24"/>
          <w:szCs w:val="24"/>
        </w:rPr>
        <w:t>One-time CITI training module – RCR in the Social and Behavioral Sciences (</w:t>
      </w:r>
      <w:hyperlink r:id="rId8">
        <w:r>
          <w:rPr>
            <w:color w:val="1155CC"/>
            <w:sz w:val="24"/>
            <w:szCs w:val="24"/>
            <w:u w:val="single"/>
          </w:rPr>
          <w:t>view online CITI training</w:t>
        </w:r>
      </w:hyperlink>
      <w:r>
        <w:rPr>
          <w:sz w:val="24"/>
          <w:szCs w:val="24"/>
        </w:rPr>
        <w:t>)</w:t>
      </w:r>
    </w:p>
    <w:p w14:paraId="0ECEC611" w14:textId="77777777" w:rsidR="00EC659F" w:rsidRDefault="00000000">
      <w:pPr>
        <w:numPr>
          <w:ilvl w:val="1"/>
          <w:numId w:val="4"/>
        </w:numPr>
        <w:pBdr>
          <w:top w:val="nil"/>
          <w:left w:val="nil"/>
          <w:bottom w:val="nil"/>
          <w:right w:val="nil"/>
          <w:between w:val="nil"/>
        </w:pBdr>
        <w:tabs>
          <w:tab w:val="left" w:pos="720"/>
        </w:tabs>
        <w:ind w:right="698"/>
        <w:rPr>
          <w:color w:val="000000"/>
        </w:rPr>
      </w:pPr>
      <w:r>
        <w:rPr>
          <w:color w:val="000000"/>
          <w:sz w:val="24"/>
          <w:szCs w:val="24"/>
        </w:rPr>
        <w:t>8 hours of in-person training during initial year of graduate program (PSY 504 First Year Seminar Series)</w:t>
      </w:r>
    </w:p>
    <w:p w14:paraId="2D912902" w14:textId="77777777" w:rsidR="00EC659F" w:rsidRDefault="00000000">
      <w:pPr>
        <w:numPr>
          <w:ilvl w:val="1"/>
          <w:numId w:val="4"/>
        </w:numPr>
        <w:pBdr>
          <w:top w:val="nil"/>
          <w:left w:val="nil"/>
          <w:bottom w:val="nil"/>
          <w:right w:val="nil"/>
          <w:between w:val="nil"/>
        </w:pBdr>
        <w:tabs>
          <w:tab w:val="left" w:pos="720"/>
        </w:tabs>
        <w:ind w:right="577"/>
        <w:rPr>
          <w:color w:val="000000"/>
        </w:rPr>
      </w:pPr>
      <w:r>
        <w:rPr>
          <w:color w:val="000000"/>
          <w:sz w:val="24"/>
          <w:szCs w:val="24"/>
        </w:rPr>
        <w:t>After first year of program, 2 hours of in-person training annually, obtained through attendance and discussion of RCR topics at lab meetings and mentoring sessions with faculty advisor/lab manager, and/or through enrollment in any of the following courses: PSY 581, 582, 583, 584, 585, 586, 587, 588, 698, 699, 700, 701, 800.</w:t>
      </w:r>
    </w:p>
    <w:p w14:paraId="34DEF95C" w14:textId="77777777" w:rsidR="00EC659F" w:rsidRDefault="00EC659F">
      <w:pPr>
        <w:pBdr>
          <w:top w:val="nil"/>
          <w:left w:val="nil"/>
          <w:bottom w:val="nil"/>
          <w:right w:val="nil"/>
          <w:between w:val="nil"/>
        </w:pBdr>
        <w:spacing w:before="3"/>
        <w:rPr>
          <w:color w:val="000000"/>
          <w:sz w:val="24"/>
          <w:szCs w:val="24"/>
        </w:rPr>
      </w:pPr>
    </w:p>
    <w:p w14:paraId="69110AC6" w14:textId="77777777" w:rsidR="00EC659F" w:rsidRDefault="00000000">
      <w:pPr>
        <w:pStyle w:val="Heading3"/>
      </w:pPr>
      <w:r>
        <w:t>Masters Students engaged in research:</w:t>
      </w:r>
    </w:p>
    <w:p w14:paraId="4DD72B4A" w14:textId="77777777" w:rsidR="00EC659F" w:rsidRDefault="00000000">
      <w:pPr>
        <w:numPr>
          <w:ilvl w:val="1"/>
          <w:numId w:val="4"/>
        </w:numPr>
        <w:pBdr>
          <w:top w:val="nil"/>
          <w:left w:val="nil"/>
          <w:bottom w:val="nil"/>
          <w:right w:val="nil"/>
          <w:between w:val="nil"/>
        </w:pBdr>
        <w:tabs>
          <w:tab w:val="left" w:pos="720"/>
        </w:tabs>
        <w:ind w:right="698"/>
        <w:rPr>
          <w:color w:val="000000"/>
        </w:rPr>
      </w:pPr>
      <w:r>
        <w:rPr>
          <w:color w:val="000000"/>
          <w:sz w:val="24"/>
          <w:szCs w:val="24"/>
        </w:rPr>
        <w:t>One-time CITI training module – RCR in the Social and Behavioral Sciences (</w:t>
      </w:r>
      <w:hyperlink r:id="rId9">
        <w:r>
          <w:rPr>
            <w:color w:val="1155CC"/>
            <w:sz w:val="24"/>
            <w:szCs w:val="24"/>
            <w:u w:val="single"/>
          </w:rPr>
          <w:t>on-line CITI training</w:t>
        </w:r>
      </w:hyperlink>
      <w:r>
        <w:rPr>
          <w:color w:val="000000"/>
          <w:sz w:val="24"/>
          <w:szCs w:val="24"/>
        </w:rPr>
        <w:t>)</w:t>
      </w:r>
    </w:p>
    <w:p w14:paraId="52A49C29" w14:textId="77777777" w:rsidR="00EC659F" w:rsidRDefault="00000000">
      <w:pPr>
        <w:numPr>
          <w:ilvl w:val="1"/>
          <w:numId w:val="4"/>
        </w:numPr>
        <w:pBdr>
          <w:top w:val="nil"/>
          <w:left w:val="nil"/>
          <w:bottom w:val="nil"/>
          <w:right w:val="nil"/>
          <w:between w:val="nil"/>
        </w:pBdr>
        <w:tabs>
          <w:tab w:val="left" w:pos="720"/>
        </w:tabs>
        <w:ind w:right="428"/>
        <w:rPr>
          <w:color w:val="000000"/>
        </w:rPr>
      </w:pPr>
      <w:r>
        <w:rPr>
          <w:color w:val="000000"/>
          <w:sz w:val="24"/>
          <w:szCs w:val="24"/>
        </w:rPr>
        <w:t>8 hours of in-person training during initial year of graduate program (PSY 504 First Year Seminar Series)</w:t>
      </w:r>
    </w:p>
    <w:p w14:paraId="1007A86A" w14:textId="77777777" w:rsidR="00EC659F" w:rsidRDefault="00EC659F">
      <w:pPr>
        <w:pBdr>
          <w:top w:val="nil"/>
          <w:left w:val="nil"/>
          <w:bottom w:val="nil"/>
          <w:right w:val="nil"/>
          <w:between w:val="nil"/>
        </w:pBdr>
        <w:spacing w:before="3"/>
        <w:rPr>
          <w:color w:val="000000"/>
          <w:sz w:val="24"/>
          <w:szCs w:val="24"/>
        </w:rPr>
      </w:pPr>
    </w:p>
    <w:p w14:paraId="10D4A3FB" w14:textId="77777777" w:rsidR="00EC659F" w:rsidRDefault="00000000">
      <w:pPr>
        <w:pStyle w:val="Heading3"/>
      </w:pPr>
      <w:r>
        <w:t>Undergraduate Students involved in faculty supervised research or as research assistants:</w:t>
      </w:r>
    </w:p>
    <w:p w14:paraId="48A393DF" w14:textId="77777777" w:rsidR="00EC659F" w:rsidRDefault="00000000">
      <w:pPr>
        <w:numPr>
          <w:ilvl w:val="1"/>
          <w:numId w:val="4"/>
        </w:numPr>
        <w:pBdr>
          <w:top w:val="nil"/>
          <w:left w:val="nil"/>
          <w:bottom w:val="nil"/>
          <w:right w:val="nil"/>
          <w:between w:val="nil"/>
        </w:pBdr>
        <w:tabs>
          <w:tab w:val="left" w:pos="720"/>
        </w:tabs>
        <w:ind w:right="698"/>
        <w:rPr>
          <w:color w:val="000000"/>
        </w:rPr>
      </w:pPr>
      <w:r>
        <w:rPr>
          <w:color w:val="000000"/>
          <w:sz w:val="24"/>
          <w:szCs w:val="24"/>
        </w:rPr>
        <w:t>One-time CITI training module – RCR in the Social and Behavioral Sciences (</w:t>
      </w:r>
      <w:hyperlink r:id="rId10">
        <w:r>
          <w:rPr>
            <w:color w:val="1155CC"/>
            <w:sz w:val="24"/>
            <w:szCs w:val="24"/>
            <w:u w:val="single"/>
          </w:rPr>
          <w:t>on-line CITI training</w:t>
        </w:r>
      </w:hyperlink>
      <w:r>
        <w:rPr>
          <w:color w:val="000000"/>
          <w:sz w:val="24"/>
          <w:szCs w:val="24"/>
        </w:rPr>
        <w:t>)</w:t>
      </w:r>
    </w:p>
    <w:p w14:paraId="466CBAFC" w14:textId="77777777" w:rsidR="00EC659F" w:rsidRDefault="00000000">
      <w:pPr>
        <w:numPr>
          <w:ilvl w:val="1"/>
          <w:numId w:val="4"/>
        </w:numPr>
        <w:pBdr>
          <w:top w:val="nil"/>
          <w:left w:val="nil"/>
          <w:bottom w:val="nil"/>
          <w:right w:val="nil"/>
          <w:between w:val="nil"/>
        </w:pBdr>
        <w:tabs>
          <w:tab w:val="left" w:pos="720"/>
        </w:tabs>
        <w:ind w:right="471"/>
        <w:rPr>
          <w:color w:val="000000"/>
        </w:rPr>
      </w:pPr>
      <w:r>
        <w:rPr>
          <w:color w:val="000000"/>
          <w:sz w:val="24"/>
          <w:szCs w:val="24"/>
        </w:rPr>
        <w:t>2 hours of in-person training annually, obtained through attendance and discussion of RCR topics at lab meetings and mentoring sessions with faculty advisor/lab manager, and/or through enrollment in any of the following courses: PSY 273, 310, 380, 382, 383,</w:t>
      </w:r>
    </w:p>
    <w:p w14:paraId="544E41BE" w14:textId="77777777" w:rsidR="00EC659F" w:rsidRDefault="00000000">
      <w:pPr>
        <w:pBdr>
          <w:top w:val="nil"/>
          <w:left w:val="nil"/>
          <w:bottom w:val="nil"/>
          <w:right w:val="nil"/>
          <w:between w:val="nil"/>
        </w:pBdr>
        <w:ind w:left="720"/>
        <w:rPr>
          <w:color w:val="000000"/>
          <w:sz w:val="24"/>
          <w:szCs w:val="24"/>
        </w:rPr>
      </w:pPr>
      <w:r>
        <w:rPr>
          <w:color w:val="000000"/>
          <w:sz w:val="24"/>
          <w:szCs w:val="24"/>
        </w:rPr>
        <w:t>384, 386, 389, 399, 487, 495, 496.</w:t>
      </w:r>
    </w:p>
    <w:p w14:paraId="593CFAF3" w14:textId="77777777" w:rsidR="00EC659F" w:rsidRDefault="00EC659F">
      <w:pPr>
        <w:pBdr>
          <w:top w:val="nil"/>
          <w:left w:val="nil"/>
          <w:bottom w:val="nil"/>
          <w:right w:val="nil"/>
          <w:between w:val="nil"/>
        </w:pBdr>
        <w:spacing w:before="3"/>
        <w:rPr>
          <w:color w:val="000000"/>
          <w:sz w:val="24"/>
          <w:szCs w:val="24"/>
        </w:rPr>
      </w:pPr>
    </w:p>
    <w:p w14:paraId="13742FD2" w14:textId="77777777" w:rsidR="00EC659F" w:rsidRDefault="00000000">
      <w:pPr>
        <w:pStyle w:val="Heading3"/>
      </w:pPr>
      <w:r>
        <w:t>Faculty, Postdocs, &amp; Research Staff</w:t>
      </w:r>
    </w:p>
    <w:p w14:paraId="6B5B4236" w14:textId="77777777" w:rsidR="00EC659F" w:rsidRDefault="00000000">
      <w:pPr>
        <w:numPr>
          <w:ilvl w:val="1"/>
          <w:numId w:val="4"/>
        </w:numPr>
        <w:pBdr>
          <w:top w:val="nil"/>
          <w:left w:val="nil"/>
          <w:bottom w:val="nil"/>
          <w:right w:val="nil"/>
          <w:between w:val="nil"/>
        </w:pBdr>
        <w:tabs>
          <w:tab w:val="left" w:pos="720"/>
        </w:tabs>
        <w:ind w:right="698"/>
        <w:rPr>
          <w:color w:val="000000"/>
        </w:rPr>
      </w:pPr>
      <w:r>
        <w:rPr>
          <w:color w:val="000000"/>
          <w:sz w:val="24"/>
          <w:szCs w:val="24"/>
        </w:rPr>
        <w:t>One-time CITI training module – RCR in the Social and Behavioral Sciences (</w:t>
      </w:r>
      <w:hyperlink r:id="rId11">
        <w:r>
          <w:rPr>
            <w:color w:val="1155CC"/>
            <w:sz w:val="24"/>
            <w:szCs w:val="24"/>
            <w:u w:val="single"/>
          </w:rPr>
          <w:t>on-line CITI training</w:t>
        </w:r>
      </w:hyperlink>
      <w:r>
        <w:rPr>
          <w:color w:val="000000"/>
          <w:sz w:val="24"/>
          <w:szCs w:val="24"/>
        </w:rPr>
        <w:t>)</w:t>
      </w:r>
    </w:p>
    <w:p w14:paraId="2707F0EE" w14:textId="77777777" w:rsidR="00EC659F" w:rsidRDefault="00000000">
      <w:pPr>
        <w:numPr>
          <w:ilvl w:val="1"/>
          <w:numId w:val="4"/>
        </w:numPr>
        <w:pBdr>
          <w:top w:val="nil"/>
          <w:left w:val="nil"/>
          <w:bottom w:val="nil"/>
          <w:right w:val="nil"/>
          <w:between w:val="nil"/>
        </w:pBdr>
        <w:tabs>
          <w:tab w:val="left" w:pos="720"/>
        </w:tabs>
        <w:ind w:right="527"/>
        <w:rPr>
          <w:color w:val="000000"/>
        </w:rPr>
      </w:pPr>
      <w:r>
        <w:rPr>
          <w:color w:val="000000"/>
          <w:sz w:val="24"/>
          <w:szCs w:val="24"/>
        </w:rPr>
        <w:t>2 hours of in-person training annually, obtained through attendance and discussion of RCR topics at lab meetings and mentoring sessions with faculty advisor/lab manager, or through instruction of any of the following courses: PSY 273, 310, 380, 382, 383, 384,</w:t>
      </w:r>
    </w:p>
    <w:p w14:paraId="76B28FBB" w14:textId="77777777" w:rsidR="00EC659F" w:rsidRDefault="00000000">
      <w:pPr>
        <w:pBdr>
          <w:top w:val="nil"/>
          <w:left w:val="nil"/>
          <w:bottom w:val="nil"/>
          <w:right w:val="nil"/>
          <w:between w:val="nil"/>
        </w:pBdr>
        <w:ind w:left="720"/>
        <w:rPr>
          <w:color w:val="000000"/>
          <w:sz w:val="24"/>
          <w:szCs w:val="24"/>
        </w:rPr>
      </w:pPr>
      <w:r>
        <w:rPr>
          <w:color w:val="000000"/>
          <w:sz w:val="24"/>
          <w:szCs w:val="24"/>
        </w:rPr>
        <w:t>386, 389, 399, 487, 495, 496, 581, 582, 583, 584, 585, 586, 587, 588, 698, 699, 700, 701,</w:t>
      </w:r>
    </w:p>
    <w:p w14:paraId="3B40FEC2" w14:textId="77777777" w:rsidR="00EC659F" w:rsidRDefault="00000000">
      <w:pPr>
        <w:pBdr>
          <w:top w:val="nil"/>
          <w:left w:val="nil"/>
          <w:bottom w:val="nil"/>
          <w:right w:val="nil"/>
          <w:between w:val="nil"/>
        </w:pBdr>
        <w:ind w:left="720"/>
        <w:rPr>
          <w:color w:val="000000"/>
          <w:sz w:val="24"/>
          <w:szCs w:val="24"/>
        </w:rPr>
        <w:sectPr w:rsidR="00EC659F">
          <w:headerReference w:type="default" r:id="rId12"/>
          <w:pgSz w:w="12240" w:h="15840"/>
          <w:pgMar w:top="1340" w:right="1080" w:bottom="280" w:left="1440" w:header="725" w:footer="0" w:gutter="0"/>
          <w:pgNumType w:start="1"/>
          <w:cols w:space="720"/>
        </w:sectPr>
      </w:pPr>
      <w:r>
        <w:rPr>
          <w:color w:val="000000"/>
          <w:sz w:val="24"/>
          <w:szCs w:val="24"/>
        </w:rPr>
        <w:t>800.</w:t>
      </w:r>
    </w:p>
    <w:p w14:paraId="477A1BD6" w14:textId="77777777" w:rsidR="00EC659F" w:rsidRDefault="00000000">
      <w:pPr>
        <w:pStyle w:val="Heading2"/>
        <w:numPr>
          <w:ilvl w:val="0"/>
          <w:numId w:val="4"/>
        </w:numPr>
        <w:tabs>
          <w:tab w:val="left" w:pos="719"/>
        </w:tabs>
        <w:ind w:left="719" w:hanging="359"/>
      </w:pPr>
      <w:r>
        <w:lastRenderedPageBreak/>
        <w:t>Record Keeping</w:t>
      </w:r>
    </w:p>
    <w:p w14:paraId="328AC5E6" w14:textId="77777777" w:rsidR="00EC659F" w:rsidRDefault="00000000">
      <w:pPr>
        <w:numPr>
          <w:ilvl w:val="0"/>
          <w:numId w:val="3"/>
        </w:numPr>
        <w:pBdr>
          <w:top w:val="nil"/>
          <w:left w:val="nil"/>
          <w:bottom w:val="nil"/>
          <w:right w:val="nil"/>
          <w:between w:val="nil"/>
        </w:pBdr>
        <w:tabs>
          <w:tab w:val="left" w:pos="720"/>
        </w:tabs>
        <w:spacing w:before="276"/>
        <w:ind w:right="395"/>
        <w:rPr>
          <w:color w:val="000000"/>
        </w:rPr>
      </w:pPr>
      <w:r>
        <w:rPr>
          <w:b/>
          <w:bCs/>
          <w:color w:val="000000"/>
          <w:sz w:val="24"/>
          <w:szCs w:val="24"/>
          <w:u w:val="single"/>
        </w:rPr>
        <w:t>PHASE 1:</w:t>
      </w:r>
      <w:r>
        <w:rPr>
          <w:b/>
          <w:bCs/>
          <w:color w:val="000000"/>
          <w:sz w:val="24"/>
          <w:szCs w:val="24"/>
        </w:rPr>
        <w:t xml:space="preserve"> </w:t>
      </w:r>
      <w:r>
        <w:rPr>
          <w:color w:val="000000"/>
          <w:sz w:val="24"/>
          <w:szCs w:val="24"/>
        </w:rPr>
        <w:t xml:space="preserve">All faculty, students, post-docs, and research employees are required to provide proof of having completed the one-time CITI training module (RCR in the Social and Behavioral Sciences) by emailing the completion certificate to </w:t>
      </w:r>
      <w:hyperlink r:id="rId13">
        <w:r>
          <w:rPr>
            <w:b/>
            <w:bCs/>
            <w:i/>
            <w:iCs/>
            <w:color w:val="000000"/>
            <w:sz w:val="24"/>
            <w:szCs w:val="24"/>
          </w:rPr>
          <w:t>Psychology_RCRS@stonybrook.edu</w:t>
        </w:r>
      </w:hyperlink>
      <w:r>
        <w:rPr>
          <w:b/>
          <w:bCs/>
          <w:i/>
          <w:iCs/>
          <w:color w:val="000000"/>
          <w:sz w:val="24"/>
          <w:szCs w:val="24"/>
        </w:rPr>
        <w:t xml:space="preserve"> </w:t>
      </w:r>
      <w:r>
        <w:rPr>
          <w:color w:val="000000"/>
          <w:sz w:val="24"/>
          <w:szCs w:val="24"/>
        </w:rPr>
        <w:t xml:space="preserve">(subject line is last name of faculty member). </w:t>
      </w:r>
    </w:p>
    <w:p w14:paraId="10D6C447" w14:textId="77777777" w:rsidR="00EC659F" w:rsidRDefault="00000000">
      <w:pPr>
        <w:pBdr>
          <w:top w:val="nil"/>
          <w:left w:val="nil"/>
          <w:bottom w:val="nil"/>
          <w:right w:val="nil"/>
          <w:between w:val="nil"/>
        </w:pBdr>
        <w:tabs>
          <w:tab w:val="left" w:pos="720"/>
        </w:tabs>
        <w:spacing w:before="276"/>
        <w:ind w:left="720" w:right="395"/>
        <w:rPr>
          <w:i/>
          <w:iCs/>
          <w:color w:val="000000"/>
          <w:sz w:val="24"/>
          <w:szCs w:val="24"/>
        </w:rPr>
      </w:pPr>
      <w:r>
        <w:rPr>
          <w:i/>
          <w:iCs/>
          <w:color w:val="000000"/>
          <w:sz w:val="24"/>
          <w:szCs w:val="24"/>
          <w:u w:val="single"/>
        </w:rPr>
        <w:t>In</w:t>
      </w:r>
      <w:r>
        <w:rPr>
          <w:i/>
          <w:iCs/>
          <w:color w:val="000000"/>
          <w:sz w:val="24"/>
          <w:szCs w:val="24"/>
        </w:rPr>
        <w:t xml:space="preserve"> </w:t>
      </w:r>
      <w:r>
        <w:rPr>
          <w:i/>
          <w:iCs/>
          <w:color w:val="000000"/>
          <w:sz w:val="24"/>
          <w:szCs w:val="24"/>
          <w:u w:val="single"/>
        </w:rPr>
        <w:t>addition, students, post-docs, and research staff are required to send the completion</w:t>
      </w:r>
      <w:r>
        <w:rPr>
          <w:i/>
          <w:iCs/>
          <w:color w:val="000000"/>
          <w:sz w:val="24"/>
          <w:szCs w:val="24"/>
        </w:rPr>
        <w:t xml:space="preserve"> </w:t>
      </w:r>
      <w:r>
        <w:rPr>
          <w:i/>
          <w:iCs/>
          <w:color w:val="000000"/>
          <w:sz w:val="24"/>
          <w:szCs w:val="24"/>
          <w:u w:val="single"/>
        </w:rPr>
        <w:t>certificate to their faculty advisor(s) since advisors are responsible for ensuring that all</w:t>
      </w:r>
      <w:r>
        <w:rPr>
          <w:i/>
          <w:iCs/>
          <w:color w:val="000000"/>
          <w:sz w:val="24"/>
          <w:szCs w:val="24"/>
        </w:rPr>
        <w:t xml:space="preserve"> </w:t>
      </w:r>
      <w:r>
        <w:rPr>
          <w:i/>
          <w:iCs/>
          <w:color w:val="000000"/>
          <w:sz w:val="24"/>
          <w:szCs w:val="24"/>
          <w:u w:val="single"/>
        </w:rPr>
        <w:t>their lab members are in compliance.</w:t>
      </w:r>
    </w:p>
    <w:p w14:paraId="1A34825B" w14:textId="77777777" w:rsidR="00EC659F" w:rsidRDefault="00000000">
      <w:pPr>
        <w:numPr>
          <w:ilvl w:val="0"/>
          <w:numId w:val="3"/>
        </w:numPr>
        <w:pBdr>
          <w:top w:val="nil"/>
          <w:left w:val="nil"/>
          <w:bottom w:val="nil"/>
          <w:right w:val="nil"/>
          <w:between w:val="nil"/>
        </w:pBdr>
        <w:tabs>
          <w:tab w:val="left" w:pos="720"/>
        </w:tabs>
        <w:spacing w:before="275"/>
        <w:ind w:right="1131"/>
        <w:rPr>
          <w:color w:val="000000"/>
        </w:rPr>
      </w:pPr>
      <w:r>
        <w:rPr>
          <w:b/>
          <w:bCs/>
          <w:color w:val="000000"/>
          <w:sz w:val="24"/>
          <w:szCs w:val="24"/>
          <w:u w:val="single"/>
        </w:rPr>
        <w:t>PHASE 2:</w:t>
      </w:r>
      <w:r>
        <w:rPr>
          <w:b/>
          <w:bCs/>
          <w:color w:val="000000"/>
          <w:sz w:val="24"/>
          <w:szCs w:val="24"/>
        </w:rPr>
        <w:t xml:space="preserve"> </w:t>
      </w:r>
      <w:r>
        <w:rPr>
          <w:color w:val="000000"/>
          <w:sz w:val="24"/>
          <w:szCs w:val="24"/>
        </w:rPr>
        <w:t>Completion of the in-person training (8 hours every 4 years or 2 hours annually) is indicated by:</w:t>
      </w:r>
    </w:p>
    <w:p w14:paraId="6B799720" w14:textId="77777777" w:rsidR="00EC659F" w:rsidRDefault="00EC659F">
      <w:pPr>
        <w:pBdr>
          <w:top w:val="nil"/>
          <w:left w:val="nil"/>
          <w:bottom w:val="nil"/>
          <w:right w:val="nil"/>
          <w:between w:val="nil"/>
        </w:pBdr>
        <w:rPr>
          <w:color w:val="000000"/>
          <w:sz w:val="24"/>
          <w:szCs w:val="24"/>
        </w:rPr>
      </w:pPr>
    </w:p>
    <w:p w14:paraId="32A79E10" w14:textId="77777777" w:rsidR="00EC659F" w:rsidRDefault="00000000">
      <w:pPr>
        <w:numPr>
          <w:ilvl w:val="1"/>
          <w:numId w:val="3"/>
        </w:numPr>
        <w:pBdr>
          <w:top w:val="nil"/>
          <w:left w:val="nil"/>
          <w:bottom w:val="nil"/>
          <w:right w:val="nil"/>
          <w:between w:val="nil"/>
        </w:pBdr>
        <w:tabs>
          <w:tab w:val="left" w:pos="1080"/>
        </w:tabs>
        <w:ind w:right="523"/>
        <w:rPr>
          <w:color w:val="000000"/>
        </w:rPr>
      </w:pPr>
      <w:r>
        <w:rPr>
          <w:color w:val="000000"/>
          <w:sz w:val="24"/>
          <w:szCs w:val="24"/>
        </w:rPr>
        <w:t>a passing grade in the relevant courses (for students) or through instruction of any of those courses (for faculty). See Section 1 for the lists of relevant courses.</w:t>
      </w:r>
    </w:p>
    <w:p w14:paraId="636793F7" w14:textId="77777777" w:rsidR="00EC659F" w:rsidRDefault="00EC659F">
      <w:pPr>
        <w:pBdr>
          <w:top w:val="nil"/>
          <w:left w:val="nil"/>
          <w:bottom w:val="nil"/>
          <w:right w:val="nil"/>
          <w:between w:val="nil"/>
        </w:pBdr>
        <w:spacing w:before="5"/>
        <w:rPr>
          <w:color w:val="000000"/>
          <w:sz w:val="24"/>
          <w:szCs w:val="24"/>
        </w:rPr>
      </w:pPr>
    </w:p>
    <w:p w14:paraId="17A467DD" w14:textId="77777777" w:rsidR="00EC659F" w:rsidRDefault="00000000">
      <w:pPr>
        <w:pStyle w:val="Heading3"/>
        <w:spacing w:line="240" w:lineRule="auto"/>
        <w:ind w:left="720"/>
      </w:pPr>
      <w:r>
        <w:t>OR</w:t>
      </w:r>
    </w:p>
    <w:p w14:paraId="193149CD" w14:textId="77777777" w:rsidR="00EC659F" w:rsidRDefault="00000000">
      <w:pPr>
        <w:numPr>
          <w:ilvl w:val="1"/>
          <w:numId w:val="3"/>
        </w:numPr>
        <w:pBdr>
          <w:top w:val="nil"/>
          <w:left w:val="nil"/>
          <w:bottom w:val="nil"/>
          <w:right w:val="nil"/>
          <w:between w:val="nil"/>
        </w:pBdr>
        <w:tabs>
          <w:tab w:val="left" w:pos="1080"/>
        </w:tabs>
        <w:spacing w:before="271"/>
        <w:ind w:right="362"/>
        <w:rPr>
          <w:color w:val="000000"/>
        </w:rPr>
      </w:pPr>
      <w:r>
        <w:rPr>
          <w:color w:val="000000"/>
          <w:sz w:val="24"/>
          <w:szCs w:val="24"/>
        </w:rPr>
        <w:t xml:space="preserve">participation in weekly research meetings with a RCRS in-person component. </w:t>
      </w:r>
    </w:p>
    <w:p w14:paraId="12E90003" w14:textId="77777777" w:rsidR="00EC659F" w:rsidRDefault="00000000">
      <w:pPr>
        <w:pBdr>
          <w:top w:val="nil"/>
          <w:left w:val="nil"/>
          <w:bottom w:val="nil"/>
          <w:right w:val="nil"/>
          <w:between w:val="nil"/>
        </w:pBdr>
        <w:tabs>
          <w:tab w:val="left" w:pos="1080"/>
        </w:tabs>
        <w:spacing w:before="271"/>
        <w:ind w:left="1080" w:right="362"/>
        <w:rPr>
          <w:color w:val="000000"/>
          <w:sz w:val="24"/>
          <w:szCs w:val="24"/>
        </w:rPr>
      </w:pPr>
      <w:r>
        <w:rPr>
          <w:i/>
          <w:iCs/>
          <w:color w:val="000000"/>
          <w:sz w:val="24"/>
          <w:szCs w:val="24"/>
          <w:u w:val="single"/>
        </w:rPr>
        <w:t>Faculty</w:t>
      </w:r>
      <w:r>
        <w:rPr>
          <w:i/>
          <w:iCs/>
          <w:color w:val="000000"/>
          <w:sz w:val="24"/>
          <w:szCs w:val="24"/>
        </w:rPr>
        <w:t xml:space="preserve"> </w:t>
      </w:r>
      <w:r>
        <w:rPr>
          <w:i/>
          <w:iCs/>
          <w:color w:val="000000"/>
          <w:sz w:val="24"/>
          <w:szCs w:val="24"/>
          <w:u w:val="single"/>
        </w:rPr>
        <w:t>members will maintain a list of the members of their research group (postdocs,</w:t>
      </w:r>
      <w:r>
        <w:rPr>
          <w:i/>
          <w:iCs/>
          <w:color w:val="000000"/>
          <w:sz w:val="24"/>
          <w:szCs w:val="24"/>
        </w:rPr>
        <w:t xml:space="preserve"> </w:t>
      </w:r>
      <w:r>
        <w:rPr>
          <w:i/>
          <w:iCs/>
          <w:color w:val="000000"/>
          <w:sz w:val="24"/>
          <w:szCs w:val="24"/>
          <w:u w:val="single"/>
        </w:rPr>
        <w:t xml:space="preserve">research staff, visiting students, etc.) who attended. </w:t>
      </w:r>
      <w:r>
        <w:rPr>
          <w:color w:val="000000"/>
          <w:sz w:val="24"/>
          <w:szCs w:val="24"/>
        </w:rPr>
        <w:t>It is not necessary to keep track of lab meeting attendance of Ph.D. Students, Masters Students, and Undergraduate Students who are completing the relevant courses listed in section 1.</w:t>
      </w:r>
    </w:p>
    <w:p w14:paraId="0FB231F5" w14:textId="77777777" w:rsidR="00EC659F" w:rsidRDefault="00EC659F">
      <w:pPr>
        <w:pBdr>
          <w:top w:val="nil"/>
          <w:left w:val="nil"/>
          <w:bottom w:val="nil"/>
          <w:right w:val="nil"/>
          <w:between w:val="nil"/>
        </w:pBdr>
        <w:rPr>
          <w:color w:val="000000"/>
          <w:sz w:val="24"/>
          <w:szCs w:val="24"/>
        </w:rPr>
      </w:pPr>
    </w:p>
    <w:p w14:paraId="423346B1" w14:textId="77777777" w:rsidR="00EC659F" w:rsidRDefault="00EC659F">
      <w:pPr>
        <w:pBdr>
          <w:top w:val="nil"/>
          <w:left w:val="nil"/>
          <w:bottom w:val="nil"/>
          <w:right w:val="nil"/>
          <w:between w:val="nil"/>
        </w:pBdr>
        <w:rPr>
          <w:color w:val="000000"/>
          <w:sz w:val="24"/>
          <w:szCs w:val="24"/>
        </w:rPr>
      </w:pPr>
    </w:p>
    <w:p w14:paraId="442BC11A" w14:textId="77777777" w:rsidR="00EC659F" w:rsidRDefault="00000000">
      <w:pPr>
        <w:rPr>
          <w:i/>
          <w:iCs/>
          <w:sz w:val="24"/>
          <w:szCs w:val="24"/>
        </w:rPr>
      </w:pPr>
      <w:r>
        <w:rPr>
          <w:i/>
          <w:iCs/>
          <w:sz w:val="24"/>
          <w:szCs w:val="24"/>
        </w:rPr>
        <w:t>Acceptable training topics and methods of discussion:</w:t>
      </w:r>
    </w:p>
    <w:p w14:paraId="5D9BE340" w14:textId="77777777" w:rsidR="00EC659F" w:rsidRDefault="00EC659F">
      <w:pPr>
        <w:pBdr>
          <w:top w:val="nil"/>
          <w:left w:val="nil"/>
          <w:bottom w:val="nil"/>
          <w:right w:val="nil"/>
          <w:between w:val="nil"/>
        </w:pBdr>
        <w:spacing w:before="52" w:after="1"/>
        <w:rPr>
          <w:i/>
          <w:iCs/>
          <w:color w:val="000000"/>
          <w:sz w:val="20"/>
          <w:szCs w:val="20"/>
        </w:rPr>
      </w:pPr>
    </w:p>
    <w:tbl>
      <w:tblPr>
        <w:tblStyle w:val="a"/>
        <w:tblW w:w="9244"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1"/>
        <w:gridCol w:w="6313"/>
      </w:tblGrid>
      <w:tr w:rsidR="00EC659F" w14:paraId="77D0EF6F" w14:textId="77777777">
        <w:trPr>
          <w:trHeight w:val="3237"/>
        </w:trPr>
        <w:tc>
          <w:tcPr>
            <w:tcW w:w="2931" w:type="dxa"/>
          </w:tcPr>
          <w:p w14:paraId="406A022A" w14:textId="77777777" w:rsidR="00EC659F" w:rsidRDefault="00000000">
            <w:pPr>
              <w:pBdr>
                <w:top w:val="nil"/>
                <w:left w:val="nil"/>
                <w:bottom w:val="nil"/>
                <w:right w:val="nil"/>
                <w:between w:val="nil"/>
              </w:pBdr>
              <w:spacing w:before="2"/>
              <w:ind w:left="107"/>
              <w:rPr>
                <w:rFonts w:ascii="Century Gothic" w:eastAsia="Century Gothic" w:hAnsi="Century Gothic" w:cs="Century Gothic"/>
                <w:b/>
                <w:bCs/>
                <w:color w:val="000000"/>
                <w:sz w:val="20"/>
                <w:szCs w:val="20"/>
              </w:rPr>
            </w:pPr>
            <w:r>
              <w:rPr>
                <w:rFonts w:ascii="Century Gothic" w:eastAsia="Century Gothic" w:hAnsi="Century Gothic" w:cs="Century Gothic"/>
                <w:b/>
                <w:bCs/>
                <w:color w:val="000000"/>
                <w:sz w:val="20"/>
                <w:szCs w:val="20"/>
                <w:u w:val="single"/>
              </w:rPr>
              <w:t>Types of Training:</w:t>
            </w:r>
          </w:p>
          <w:p w14:paraId="3DE1DF06" w14:textId="77777777" w:rsidR="00EC659F" w:rsidRDefault="00EC659F">
            <w:pPr>
              <w:pBdr>
                <w:top w:val="nil"/>
                <w:left w:val="nil"/>
                <w:bottom w:val="nil"/>
                <w:right w:val="nil"/>
                <w:between w:val="nil"/>
              </w:pBdr>
              <w:spacing w:before="16"/>
              <w:rPr>
                <w:i/>
                <w:iCs/>
                <w:color w:val="000000"/>
                <w:sz w:val="20"/>
                <w:szCs w:val="20"/>
              </w:rPr>
            </w:pPr>
          </w:p>
          <w:p w14:paraId="1D35B3E3" w14:textId="77777777" w:rsidR="00EC659F" w:rsidRDefault="00000000">
            <w:pPr>
              <w:numPr>
                <w:ilvl w:val="0"/>
                <w:numId w:val="2"/>
              </w:numPr>
              <w:pBdr>
                <w:top w:val="nil"/>
                <w:left w:val="nil"/>
                <w:bottom w:val="nil"/>
                <w:right w:val="nil"/>
                <w:between w:val="nil"/>
              </w:pBdr>
              <w:tabs>
                <w:tab w:val="left" w:pos="738"/>
              </w:tabs>
              <w:spacing w:before="1" w:line="195" w:lineRule="auto"/>
              <w:ind w:hanging="359"/>
              <w:rPr>
                <w:color w:val="000000"/>
              </w:rPr>
            </w:pPr>
            <w:r>
              <w:rPr>
                <w:rFonts w:ascii="Century Gothic" w:eastAsia="Century Gothic" w:hAnsi="Century Gothic" w:cs="Century Gothic"/>
                <w:b/>
                <w:bCs/>
                <w:color w:val="000000"/>
                <w:sz w:val="16"/>
                <w:szCs w:val="16"/>
              </w:rPr>
              <w:t>Lecture series/workshop</w:t>
            </w:r>
          </w:p>
          <w:p w14:paraId="3042C29D" w14:textId="77777777" w:rsidR="00EC659F" w:rsidRDefault="00000000">
            <w:pPr>
              <w:numPr>
                <w:ilvl w:val="0"/>
                <w:numId w:val="2"/>
              </w:numPr>
              <w:pBdr>
                <w:top w:val="nil"/>
                <w:left w:val="nil"/>
                <w:bottom w:val="nil"/>
                <w:right w:val="nil"/>
                <w:between w:val="nil"/>
              </w:pBdr>
              <w:tabs>
                <w:tab w:val="left" w:pos="738"/>
              </w:tabs>
              <w:spacing w:line="195" w:lineRule="auto"/>
              <w:ind w:hanging="359"/>
              <w:rPr>
                <w:color w:val="000000"/>
              </w:rPr>
            </w:pPr>
            <w:r>
              <w:rPr>
                <w:rFonts w:ascii="Century Gothic" w:eastAsia="Century Gothic" w:hAnsi="Century Gothic" w:cs="Century Gothic"/>
                <w:b/>
                <w:bCs/>
                <w:color w:val="000000"/>
                <w:sz w:val="16"/>
                <w:szCs w:val="16"/>
              </w:rPr>
              <w:t>Journal club</w:t>
            </w:r>
          </w:p>
          <w:p w14:paraId="0C30CEE4" w14:textId="77777777" w:rsidR="00EC659F" w:rsidRDefault="00000000">
            <w:pPr>
              <w:numPr>
                <w:ilvl w:val="0"/>
                <w:numId w:val="2"/>
              </w:numPr>
              <w:pBdr>
                <w:top w:val="nil"/>
                <w:left w:val="nil"/>
                <w:bottom w:val="nil"/>
                <w:right w:val="nil"/>
                <w:between w:val="nil"/>
              </w:pBdr>
              <w:tabs>
                <w:tab w:val="left" w:pos="738"/>
              </w:tabs>
              <w:ind w:hanging="359"/>
              <w:rPr>
                <w:color w:val="000000"/>
              </w:rPr>
            </w:pPr>
            <w:r>
              <w:rPr>
                <w:rFonts w:ascii="Century Gothic" w:eastAsia="Century Gothic" w:hAnsi="Century Gothic" w:cs="Century Gothic"/>
                <w:b/>
                <w:bCs/>
                <w:color w:val="000000"/>
                <w:sz w:val="16"/>
                <w:szCs w:val="16"/>
              </w:rPr>
              <w:t>Faculty meeting</w:t>
            </w:r>
          </w:p>
          <w:p w14:paraId="477DA9BD" w14:textId="77777777" w:rsidR="00EC659F" w:rsidRDefault="00000000">
            <w:pPr>
              <w:numPr>
                <w:ilvl w:val="0"/>
                <w:numId w:val="2"/>
              </w:numPr>
              <w:pBdr>
                <w:top w:val="nil"/>
                <w:left w:val="nil"/>
                <w:bottom w:val="nil"/>
                <w:right w:val="nil"/>
                <w:between w:val="nil"/>
              </w:pBdr>
              <w:tabs>
                <w:tab w:val="left" w:pos="738"/>
              </w:tabs>
              <w:spacing w:before="1" w:line="195" w:lineRule="auto"/>
              <w:ind w:hanging="359"/>
              <w:rPr>
                <w:color w:val="000000"/>
              </w:rPr>
            </w:pPr>
            <w:r>
              <w:rPr>
                <w:rFonts w:ascii="Century Gothic" w:eastAsia="Century Gothic" w:hAnsi="Century Gothic" w:cs="Century Gothic"/>
                <w:b/>
                <w:bCs/>
                <w:color w:val="000000"/>
                <w:sz w:val="16"/>
                <w:szCs w:val="16"/>
              </w:rPr>
              <w:t>Lab meeting</w:t>
            </w:r>
          </w:p>
          <w:p w14:paraId="3AE5983E" w14:textId="77777777" w:rsidR="00EC659F" w:rsidRDefault="00000000">
            <w:pPr>
              <w:numPr>
                <w:ilvl w:val="0"/>
                <w:numId w:val="2"/>
              </w:numPr>
              <w:pBdr>
                <w:top w:val="nil"/>
                <w:left w:val="nil"/>
                <w:bottom w:val="nil"/>
                <w:right w:val="nil"/>
                <w:between w:val="nil"/>
              </w:pBdr>
              <w:tabs>
                <w:tab w:val="left" w:pos="738"/>
              </w:tabs>
              <w:spacing w:line="195" w:lineRule="auto"/>
              <w:ind w:hanging="359"/>
              <w:rPr>
                <w:color w:val="000000"/>
              </w:rPr>
            </w:pPr>
            <w:r>
              <w:rPr>
                <w:rFonts w:ascii="Century Gothic" w:eastAsia="Century Gothic" w:hAnsi="Century Gothic" w:cs="Century Gothic"/>
                <w:b/>
                <w:bCs/>
                <w:color w:val="000000"/>
                <w:sz w:val="16"/>
                <w:szCs w:val="16"/>
              </w:rPr>
              <w:t>Department meeting</w:t>
            </w:r>
          </w:p>
        </w:tc>
        <w:tc>
          <w:tcPr>
            <w:tcW w:w="6313" w:type="dxa"/>
          </w:tcPr>
          <w:p w14:paraId="150E6189" w14:textId="77777777" w:rsidR="00EC659F" w:rsidRDefault="00000000">
            <w:pPr>
              <w:pBdr>
                <w:top w:val="nil"/>
                <w:left w:val="nil"/>
                <w:bottom w:val="nil"/>
                <w:right w:val="nil"/>
                <w:between w:val="nil"/>
              </w:pBdr>
              <w:spacing w:before="2"/>
              <w:ind w:left="107"/>
              <w:rPr>
                <w:rFonts w:ascii="Century Gothic" w:eastAsia="Century Gothic" w:hAnsi="Century Gothic" w:cs="Century Gothic"/>
                <w:b/>
                <w:bCs/>
                <w:color w:val="000000"/>
                <w:sz w:val="20"/>
                <w:szCs w:val="20"/>
              </w:rPr>
            </w:pPr>
            <w:r>
              <w:rPr>
                <w:rFonts w:ascii="Century Gothic" w:eastAsia="Century Gothic" w:hAnsi="Century Gothic" w:cs="Century Gothic"/>
                <w:b/>
                <w:bCs/>
                <w:color w:val="000000"/>
                <w:sz w:val="20"/>
                <w:szCs w:val="20"/>
                <w:u w:val="single"/>
              </w:rPr>
              <w:t>In-Person Training Topics:</w:t>
            </w:r>
          </w:p>
          <w:p w14:paraId="63C08488" w14:textId="77777777" w:rsidR="00EC659F" w:rsidRDefault="00EC659F">
            <w:pPr>
              <w:pBdr>
                <w:top w:val="nil"/>
                <w:left w:val="nil"/>
                <w:bottom w:val="nil"/>
                <w:right w:val="nil"/>
                <w:between w:val="nil"/>
              </w:pBdr>
              <w:spacing w:before="16"/>
              <w:rPr>
                <w:i/>
                <w:iCs/>
                <w:color w:val="000000"/>
                <w:sz w:val="20"/>
                <w:szCs w:val="20"/>
              </w:rPr>
            </w:pPr>
          </w:p>
          <w:p w14:paraId="6BA94559" w14:textId="77777777" w:rsidR="00EC659F" w:rsidRDefault="00000000">
            <w:pPr>
              <w:numPr>
                <w:ilvl w:val="0"/>
                <w:numId w:val="1"/>
              </w:numPr>
              <w:pBdr>
                <w:top w:val="nil"/>
                <w:left w:val="nil"/>
                <w:bottom w:val="nil"/>
                <w:right w:val="nil"/>
                <w:between w:val="nil"/>
              </w:pBdr>
              <w:tabs>
                <w:tab w:val="left" w:pos="647"/>
              </w:tabs>
              <w:spacing w:before="1" w:line="195" w:lineRule="auto"/>
              <w:rPr>
                <w:color w:val="000000"/>
              </w:rPr>
            </w:pPr>
            <w:r>
              <w:rPr>
                <w:rFonts w:ascii="Century Gothic" w:eastAsia="Century Gothic" w:hAnsi="Century Gothic" w:cs="Century Gothic"/>
                <w:b/>
                <w:bCs/>
                <w:color w:val="000000"/>
                <w:sz w:val="16"/>
                <w:szCs w:val="16"/>
              </w:rPr>
              <w:t>Conflict of interest</w:t>
            </w:r>
          </w:p>
          <w:p w14:paraId="57D64F68" w14:textId="77777777" w:rsidR="00EC659F" w:rsidRDefault="00000000">
            <w:pPr>
              <w:numPr>
                <w:ilvl w:val="0"/>
                <w:numId w:val="1"/>
              </w:numPr>
              <w:pBdr>
                <w:top w:val="nil"/>
                <w:left w:val="nil"/>
                <w:bottom w:val="nil"/>
                <w:right w:val="nil"/>
                <w:between w:val="nil"/>
              </w:pBdr>
              <w:tabs>
                <w:tab w:val="left" w:pos="647"/>
              </w:tabs>
              <w:spacing w:line="195" w:lineRule="auto"/>
              <w:rPr>
                <w:color w:val="000000"/>
              </w:rPr>
            </w:pPr>
            <w:r>
              <w:rPr>
                <w:rFonts w:ascii="Century Gothic" w:eastAsia="Century Gothic" w:hAnsi="Century Gothic" w:cs="Century Gothic"/>
                <w:b/>
                <w:bCs/>
                <w:color w:val="000000"/>
                <w:sz w:val="16"/>
                <w:szCs w:val="16"/>
              </w:rPr>
              <w:t>Mentor/mentee responsibilities &amp; relationships</w:t>
            </w:r>
          </w:p>
          <w:p w14:paraId="53B12E29" w14:textId="77777777" w:rsidR="00EC659F" w:rsidRDefault="00000000">
            <w:pPr>
              <w:numPr>
                <w:ilvl w:val="0"/>
                <w:numId w:val="1"/>
              </w:numPr>
              <w:pBdr>
                <w:top w:val="nil"/>
                <w:left w:val="nil"/>
                <w:bottom w:val="nil"/>
                <w:right w:val="nil"/>
                <w:between w:val="nil"/>
              </w:pBdr>
              <w:tabs>
                <w:tab w:val="left" w:pos="647"/>
              </w:tabs>
              <w:rPr>
                <w:color w:val="000000"/>
              </w:rPr>
            </w:pPr>
            <w:r>
              <w:rPr>
                <w:rFonts w:ascii="Century Gothic" w:eastAsia="Century Gothic" w:hAnsi="Century Gothic" w:cs="Century Gothic"/>
                <w:b/>
                <w:bCs/>
                <w:color w:val="000000"/>
                <w:sz w:val="16"/>
                <w:szCs w:val="16"/>
              </w:rPr>
              <w:t>Collaborative research/collaborations w/industry</w:t>
            </w:r>
          </w:p>
          <w:p w14:paraId="4F44AB84" w14:textId="77777777" w:rsidR="00EC659F" w:rsidRDefault="00000000">
            <w:pPr>
              <w:numPr>
                <w:ilvl w:val="0"/>
                <w:numId w:val="1"/>
              </w:numPr>
              <w:pBdr>
                <w:top w:val="nil"/>
                <w:left w:val="nil"/>
                <w:bottom w:val="nil"/>
                <w:right w:val="nil"/>
                <w:between w:val="nil"/>
              </w:pBdr>
              <w:tabs>
                <w:tab w:val="left" w:pos="647"/>
              </w:tabs>
              <w:spacing w:before="1" w:line="195" w:lineRule="auto"/>
              <w:rPr>
                <w:color w:val="000000"/>
              </w:rPr>
            </w:pPr>
            <w:r>
              <w:rPr>
                <w:rFonts w:ascii="Century Gothic" w:eastAsia="Century Gothic" w:hAnsi="Century Gothic" w:cs="Century Gothic"/>
                <w:b/>
                <w:bCs/>
                <w:color w:val="000000"/>
                <w:sz w:val="16"/>
                <w:szCs w:val="16"/>
              </w:rPr>
              <w:t>Peer review</w:t>
            </w:r>
          </w:p>
          <w:p w14:paraId="1874D1E1" w14:textId="77777777" w:rsidR="00EC659F" w:rsidRDefault="00000000">
            <w:pPr>
              <w:numPr>
                <w:ilvl w:val="0"/>
                <w:numId w:val="1"/>
              </w:numPr>
              <w:pBdr>
                <w:top w:val="nil"/>
                <w:left w:val="nil"/>
                <w:bottom w:val="nil"/>
                <w:right w:val="nil"/>
                <w:between w:val="nil"/>
              </w:pBdr>
              <w:tabs>
                <w:tab w:val="left" w:pos="647"/>
              </w:tabs>
              <w:ind w:right="902"/>
              <w:rPr>
                <w:color w:val="000000"/>
              </w:rPr>
            </w:pPr>
            <w:r>
              <w:rPr>
                <w:rFonts w:ascii="Century Gothic" w:eastAsia="Century Gothic" w:hAnsi="Century Gothic" w:cs="Century Gothic"/>
                <w:b/>
                <w:bCs/>
                <w:color w:val="000000"/>
                <w:sz w:val="16"/>
                <w:szCs w:val="16"/>
              </w:rPr>
              <w:t>Data acquisition &amp; research tools; management, sharing, and ownership</w:t>
            </w:r>
          </w:p>
          <w:p w14:paraId="54A45FEE" w14:textId="77777777" w:rsidR="00EC659F" w:rsidRDefault="00000000">
            <w:pPr>
              <w:numPr>
                <w:ilvl w:val="0"/>
                <w:numId w:val="1"/>
              </w:numPr>
              <w:pBdr>
                <w:top w:val="nil"/>
                <w:left w:val="nil"/>
                <w:bottom w:val="nil"/>
                <w:right w:val="nil"/>
                <w:between w:val="nil"/>
              </w:pBdr>
              <w:tabs>
                <w:tab w:val="left" w:pos="647"/>
              </w:tabs>
              <w:rPr>
                <w:color w:val="000000"/>
              </w:rPr>
            </w:pPr>
            <w:r>
              <w:rPr>
                <w:rFonts w:ascii="Century Gothic" w:eastAsia="Century Gothic" w:hAnsi="Century Gothic" w:cs="Century Gothic"/>
                <w:b/>
                <w:bCs/>
                <w:color w:val="000000"/>
                <w:sz w:val="16"/>
                <w:szCs w:val="16"/>
              </w:rPr>
              <w:t>Research misconduct &amp; policies for handling misconduct</w:t>
            </w:r>
          </w:p>
          <w:p w14:paraId="41011A55" w14:textId="77777777" w:rsidR="00EC659F" w:rsidRDefault="00000000">
            <w:pPr>
              <w:numPr>
                <w:ilvl w:val="0"/>
                <w:numId w:val="1"/>
              </w:numPr>
              <w:pBdr>
                <w:top w:val="nil"/>
                <w:left w:val="nil"/>
                <w:bottom w:val="nil"/>
                <w:right w:val="nil"/>
                <w:between w:val="nil"/>
              </w:pBdr>
              <w:tabs>
                <w:tab w:val="left" w:pos="647"/>
              </w:tabs>
              <w:spacing w:before="1" w:line="195" w:lineRule="auto"/>
              <w:rPr>
                <w:color w:val="000000"/>
              </w:rPr>
            </w:pPr>
            <w:r>
              <w:rPr>
                <w:rFonts w:ascii="Century Gothic" w:eastAsia="Century Gothic" w:hAnsi="Century Gothic" w:cs="Century Gothic"/>
                <w:b/>
                <w:bCs/>
                <w:color w:val="000000"/>
                <w:sz w:val="16"/>
                <w:szCs w:val="16"/>
              </w:rPr>
              <w:t>Responsible authorship and publication</w:t>
            </w:r>
          </w:p>
          <w:p w14:paraId="625C05CB" w14:textId="77777777" w:rsidR="00EC659F" w:rsidRDefault="00000000">
            <w:pPr>
              <w:numPr>
                <w:ilvl w:val="0"/>
                <w:numId w:val="1"/>
              </w:numPr>
              <w:pBdr>
                <w:top w:val="nil"/>
                <w:left w:val="nil"/>
                <w:bottom w:val="nil"/>
                <w:right w:val="nil"/>
                <w:between w:val="nil"/>
              </w:pBdr>
              <w:tabs>
                <w:tab w:val="left" w:pos="647"/>
              </w:tabs>
              <w:ind w:right="197"/>
              <w:rPr>
                <w:color w:val="000000"/>
              </w:rPr>
            </w:pPr>
            <w:r>
              <w:rPr>
                <w:rFonts w:ascii="Century Gothic" w:eastAsia="Century Gothic" w:hAnsi="Century Gothic" w:cs="Century Gothic"/>
                <w:b/>
                <w:bCs/>
                <w:color w:val="000000"/>
                <w:sz w:val="16"/>
                <w:szCs w:val="16"/>
              </w:rPr>
              <w:t>The scholar as a responsible member of society, contemporary ethical issues, and the environmental and societal impacts of research in the discipline</w:t>
            </w:r>
          </w:p>
          <w:p w14:paraId="7F57318E" w14:textId="77777777" w:rsidR="00EC659F" w:rsidRDefault="00000000">
            <w:pPr>
              <w:numPr>
                <w:ilvl w:val="0"/>
                <w:numId w:val="1"/>
              </w:numPr>
              <w:pBdr>
                <w:top w:val="nil"/>
                <w:left w:val="nil"/>
                <w:bottom w:val="nil"/>
                <w:right w:val="nil"/>
                <w:between w:val="nil"/>
              </w:pBdr>
              <w:tabs>
                <w:tab w:val="left" w:pos="647"/>
              </w:tabs>
              <w:spacing w:before="1"/>
              <w:ind w:right="342"/>
              <w:rPr>
                <w:color w:val="000000"/>
              </w:rPr>
            </w:pPr>
            <w:r>
              <w:rPr>
                <w:rFonts w:ascii="Century Gothic" w:eastAsia="Century Gothic" w:hAnsi="Century Gothic" w:cs="Century Gothic"/>
                <w:b/>
                <w:bCs/>
                <w:color w:val="000000"/>
                <w:sz w:val="16"/>
                <w:szCs w:val="16"/>
              </w:rPr>
              <w:t>Policies regarding human subjects, live vertebrate animal subjects in research, and safe laboratory practices</w:t>
            </w:r>
          </w:p>
          <w:p w14:paraId="4F151B9B" w14:textId="77777777" w:rsidR="00EC659F" w:rsidRDefault="00000000">
            <w:pPr>
              <w:numPr>
                <w:ilvl w:val="0"/>
                <w:numId w:val="1"/>
              </w:numPr>
              <w:pBdr>
                <w:top w:val="nil"/>
                <w:left w:val="nil"/>
                <w:bottom w:val="nil"/>
                <w:right w:val="nil"/>
                <w:between w:val="nil"/>
              </w:pBdr>
              <w:tabs>
                <w:tab w:val="left" w:pos="644"/>
              </w:tabs>
              <w:spacing w:line="174" w:lineRule="auto"/>
              <w:ind w:left="644" w:hanging="357"/>
              <w:rPr>
                <w:color w:val="000000"/>
              </w:rPr>
            </w:pPr>
            <w:r>
              <w:rPr>
                <w:rFonts w:ascii="Century Gothic" w:eastAsia="Century Gothic" w:hAnsi="Century Gothic" w:cs="Century Gothic"/>
                <w:b/>
                <w:bCs/>
                <w:color w:val="000000"/>
                <w:sz w:val="16"/>
                <w:szCs w:val="16"/>
              </w:rPr>
              <w:t>Other (please specify topic)</w:t>
            </w:r>
          </w:p>
        </w:tc>
      </w:tr>
    </w:tbl>
    <w:p w14:paraId="257E6545" w14:textId="77777777" w:rsidR="00EC659F" w:rsidRDefault="00EC659F">
      <w:pPr>
        <w:pBdr>
          <w:top w:val="nil"/>
          <w:left w:val="nil"/>
          <w:bottom w:val="nil"/>
          <w:right w:val="nil"/>
          <w:between w:val="nil"/>
        </w:pBdr>
        <w:spacing w:line="174" w:lineRule="auto"/>
        <w:ind w:left="647" w:hanging="360"/>
        <w:rPr>
          <w:rFonts w:ascii="Century Gothic" w:eastAsia="Century Gothic" w:hAnsi="Century Gothic" w:cs="Century Gothic"/>
          <w:b/>
          <w:bCs/>
          <w:color w:val="000000"/>
          <w:sz w:val="16"/>
          <w:szCs w:val="16"/>
        </w:rPr>
        <w:sectPr w:rsidR="00EC659F">
          <w:pgSz w:w="12240" w:h="15840"/>
          <w:pgMar w:top="1340" w:right="1080" w:bottom="280" w:left="1440" w:header="725" w:footer="0" w:gutter="0"/>
          <w:cols w:space="720"/>
        </w:sectPr>
      </w:pPr>
    </w:p>
    <w:p w14:paraId="7CFFC9ED" w14:textId="77777777" w:rsidR="00EC659F" w:rsidRDefault="00000000">
      <w:pPr>
        <w:pStyle w:val="Heading2"/>
        <w:numPr>
          <w:ilvl w:val="0"/>
          <w:numId w:val="4"/>
        </w:numPr>
        <w:tabs>
          <w:tab w:val="left" w:pos="719"/>
        </w:tabs>
        <w:ind w:left="719" w:hanging="359"/>
      </w:pPr>
      <w:r>
        <w:lastRenderedPageBreak/>
        <w:t>Notifications</w:t>
      </w:r>
    </w:p>
    <w:p w14:paraId="7BF27C56" w14:textId="77777777" w:rsidR="00EC659F" w:rsidRDefault="00000000">
      <w:pPr>
        <w:pBdr>
          <w:top w:val="nil"/>
          <w:left w:val="nil"/>
          <w:bottom w:val="nil"/>
          <w:right w:val="nil"/>
          <w:between w:val="nil"/>
        </w:pBdr>
        <w:spacing w:before="277"/>
        <w:ind w:right="458"/>
        <w:rPr>
          <w:color w:val="000000"/>
          <w:sz w:val="24"/>
          <w:szCs w:val="24"/>
        </w:rPr>
      </w:pPr>
      <w:r>
        <w:rPr>
          <w:i/>
          <w:iCs/>
          <w:color w:val="000000"/>
          <w:sz w:val="24"/>
          <w:szCs w:val="24"/>
        </w:rPr>
        <w:t xml:space="preserve">Faculty: </w:t>
      </w:r>
      <w:r>
        <w:rPr>
          <w:color w:val="000000"/>
          <w:sz w:val="24"/>
          <w:szCs w:val="24"/>
        </w:rPr>
        <w:t>The assistant to the chair will notify all faculty of the RCRS training requirements at the beginning of each academic year.</w:t>
      </w:r>
    </w:p>
    <w:p w14:paraId="2098D72C" w14:textId="77777777" w:rsidR="00EC659F" w:rsidRDefault="00EC659F">
      <w:pPr>
        <w:pBdr>
          <w:top w:val="nil"/>
          <w:left w:val="nil"/>
          <w:bottom w:val="nil"/>
          <w:right w:val="nil"/>
          <w:between w:val="nil"/>
        </w:pBdr>
        <w:rPr>
          <w:color w:val="000000"/>
          <w:sz w:val="24"/>
          <w:szCs w:val="24"/>
        </w:rPr>
      </w:pPr>
    </w:p>
    <w:p w14:paraId="22836411" w14:textId="77777777" w:rsidR="00EC659F" w:rsidRDefault="00000000">
      <w:pPr>
        <w:pBdr>
          <w:top w:val="nil"/>
          <w:left w:val="nil"/>
          <w:bottom w:val="nil"/>
          <w:right w:val="nil"/>
          <w:between w:val="nil"/>
        </w:pBdr>
        <w:ind w:right="458"/>
        <w:rPr>
          <w:color w:val="000000"/>
          <w:sz w:val="24"/>
          <w:szCs w:val="24"/>
        </w:rPr>
      </w:pPr>
      <w:r>
        <w:rPr>
          <w:i/>
          <w:iCs/>
          <w:color w:val="000000"/>
          <w:sz w:val="24"/>
          <w:szCs w:val="24"/>
        </w:rPr>
        <w:t xml:space="preserve">Graduate Students: </w:t>
      </w:r>
      <w:r>
        <w:rPr>
          <w:color w:val="000000"/>
          <w:sz w:val="24"/>
          <w:szCs w:val="24"/>
        </w:rPr>
        <w:t>Doctoral and Masters students are informed of the RCRS training requirements during PSY 504 First Year Seminar and will be reminded of the requirements by the graduate program coordinator at the beginning of each academic year.</w:t>
      </w:r>
    </w:p>
    <w:p w14:paraId="25A292AE" w14:textId="77777777" w:rsidR="00EC659F" w:rsidRDefault="00EC659F">
      <w:pPr>
        <w:pBdr>
          <w:top w:val="nil"/>
          <w:left w:val="nil"/>
          <w:bottom w:val="nil"/>
          <w:right w:val="nil"/>
          <w:between w:val="nil"/>
        </w:pBdr>
        <w:rPr>
          <w:color w:val="000000"/>
          <w:sz w:val="24"/>
          <w:szCs w:val="24"/>
        </w:rPr>
      </w:pPr>
    </w:p>
    <w:p w14:paraId="68E1E105" w14:textId="77777777" w:rsidR="00EC659F" w:rsidRDefault="00000000">
      <w:pPr>
        <w:pBdr>
          <w:top w:val="nil"/>
          <w:left w:val="nil"/>
          <w:bottom w:val="nil"/>
          <w:right w:val="nil"/>
          <w:between w:val="nil"/>
        </w:pBdr>
        <w:rPr>
          <w:color w:val="000000"/>
          <w:sz w:val="24"/>
          <w:szCs w:val="24"/>
        </w:rPr>
      </w:pPr>
      <w:r>
        <w:rPr>
          <w:i/>
          <w:iCs/>
          <w:color w:val="000000"/>
          <w:sz w:val="24"/>
          <w:szCs w:val="24"/>
        </w:rPr>
        <w:t>All other researchers</w:t>
      </w:r>
      <w:r>
        <w:rPr>
          <w:color w:val="000000"/>
          <w:sz w:val="24"/>
          <w:szCs w:val="24"/>
        </w:rPr>
        <w:t xml:space="preserve">: For all other researchers, it is the responsibility of the </w:t>
      </w:r>
      <w:r>
        <w:rPr>
          <w:b/>
          <w:bCs/>
          <w:color w:val="000000"/>
          <w:sz w:val="24"/>
          <w:szCs w:val="24"/>
          <w:u w:val="single"/>
        </w:rPr>
        <w:t>faculty member</w:t>
      </w:r>
      <w:r>
        <w:rPr>
          <w:b/>
          <w:bCs/>
          <w:color w:val="000000"/>
          <w:sz w:val="24"/>
          <w:szCs w:val="24"/>
        </w:rPr>
        <w:t xml:space="preserve"> </w:t>
      </w:r>
      <w:r>
        <w:rPr>
          <w:color w:val="000000"/>
          <w:sz w:val="24"/>
          <w:szCs w:val="24"/>
        </w:rPr>
        <w:t>supervising the research project to inform all participants of the RCRS training requirements and make sure the requirements are met.</w:t>
      </w:r>
    </w:p>
    <w:sectPr w:rsidR="00EC659F">
      <w:pgSz w:w="12240" w:h="15840"/>
      <w:pgMar w:top="1340" w:right="1080" w:bottom="280" w:left="144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F71FA" w14:textId="77777777" w:rsidR="00D5014B" w:rsidRDefault="00D5014B">
      <w:r>
        <w:separator/>
      </w:r>
    </w:p>
  </w:endnote>
  <w:endnote w:type="continuationSeparator" w:id="0">
    <w:p w14:paraId="691B3997" w14:textId="77777777" w:rsidR="00D5014B" w:rsidRDefault="00D50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E7F5FD5D-034C-49A1-9BB7-BDBCFC85633E}"/>
  </w:font>
  <w:font w:name="Century Gothic">
    <w:panose1 w:val="020B0502020202020204"/>
    <w:charset w:val="00"/>
    <w:family w:val="swiss"/>
    <w:pitch w:val="variable"/>
    <w:sig w:usb0="00000287" w:usb1="00000000" w:usb2="00000000" w:usb3="00000000" w:csb0="0000009F" w:csb1="00000000"/>
    <w:embedBold r:id="rId2" w:fontKey="{30EE70C0-255C-43D8-BF9C-E1C2CB229F49}"/>
  </w:font>
  <w:font w:name="Georgia">
    <w:panose1 w:val="02040502050405020303"/>
    <w:charset w:val="00"/>
    <w:family w:val="auto"/>
    <w:pitch w:val="default"/>
    <w:embedItalic r:id="rId3" w:fontKey="{4E209E20-B8A8-4C08-9D53-C59AFEAD7FD9}"/>
  </w:font>
  <w:font w:name="Calibri">
    <w:panose1 w:val="020F0502020204030204"/>
    <w:charset w:val="00"/>
    <w:family w:val="swiss"/>
    <w:pitch w:val="variable"/>
    <w:sig w:usb0="E4002EFF" w:usb1="C200247B" w:usb2="00000009" w:usb3="00000000" w:csb0="000001FF" w:csb1="00000000"/>
    <w:embedRegular r:id="rId4" w:fontKey="{A13B1287-40CC-4839-A327-BC58042673CB}"/>
  </w:font>
  <w:font w:name="Cambria">
    <w:panose1 w:val="02040503050406030204"/>
    <w:charset w:val="00"/>
    <w:family w:val="roman"/>
    <w:pitch w:val="variable"/>
    <w:sig w:usb0="E00006FF" w:usb1="420024FF" w:usb2="02000000" w:usb3="00000000" w:csb0="0000019F" w:csb1="00000000"/>
    <w:embedRegular r:id="rId5" w:fontKey="{3A20B04E-61EF-46BF-AA13-8A7C299D920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41FAC" w14:textId="77777777" w:rsidR="00D5014B" w:rsidRDefault="00D5014B">
      <w:r>
        <w:separator/>
      </w:r>
    </w:p>
  </w:footnote>
  <w:footnote w:type="continuationSeparator" w:id="0">
    <w:p w14:paraId="0CE3173B" w14:textId="77777777" w:rsidR="00D5014B" w:rsidRDefault="00D50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8EE0" w14:textId="77777777" w:rsidR="00EC659F"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7FB7C5F5" wp14:editId="48324EBA">
              <wp:simplePos x="0" y="0"/>
              <wp:positionH relativeFrom="page">
                <wp:posOffset>897241</wp:posOffset>
              </wp:positionH>
              <wp:positionV relativeFrom="page">
                <wp:posOffset>442616</wp:posOffset>
              </wp:positionV>
              <wp:extent cx="1668145" cy="203835"/>
              <wp:effectExtent l="0" t="0" r="0" b="0"/>
              <wp:wrapNone/>
              <wp:docPr id="1" name="Rectangle 1"/>
              <wp:cNvGraphicFramePr/>
              <a:graphic xmlns:a="http://schemas.openxmlformats.org/drawingml/2006/main">
                <a:graphicData uri="http://schemas.microsoft.com/office/word/2010/wordprocessingShape">
                  <wps:wsp>
                    <wps:cNvSpPr/>
                    <wps:spPr>
                      <a:xfrm>
                        <a:off x="4516690" y="3682845"/>
                        <a:ext cx="1658620" cy="194310"/>
                      </a:xfrm>
                      <a:prstGeom prst="rect">
                        <a:avLst/>
                      </a:prstGeom>
                      <a:noFill/>
                      <a:ln>
                        <a:noFill/>
                      </a:ln>
                    </wps:spPr>
                    <wps:txbx>
                      <w:txbxContent>
                        <w:p w14:paraId="51F825AC" w14:textId="77777777" w:rsidR="00EC659F" w:rsidRDefault="00000000">
                          <w:pPr>
                            <w:spacing w:before="10"/>
                            <w:ind w:left="20"/>
                            <w:textDirection w:val="btLr"/>
                          </w:pPr>
                          <w:r>
                            <w:rPr>
                              <w:color w:val="000000"/>
                              <w:sz w:val="24"/>
                            </w:rPr>
                            <w:t>Department of Psychology</w:t>
                          </w:r>
                        </w:p>
                      </w:txbxContent>
                    </wps:txbx>
                    <wps:bodyPr spcFirstLastPara="1" wrap="square" lIns="0" tIns="0" rIns="0" bIns="0" anchor="t" anchorCtr="0">
                      <a:noAutofit/>
                    </wps:bodyPr>
                  </wps:wsp>
                </a:graphicData>
              </a:graphic>
            </wp:anchor>
          </w:drawing>
        </mc:Choice>
        <mc:Fallback>
          <w:pict>
            <v:rect w14:anchorId="7FB7C5F5" id="Rectangle 1" o:spid="_x0000_s1026" style="position:absolute;margin-left:70.65pt;margin-top:34.85pt;width:131.35pt;height:16.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" filled="f" stroked="f">
              <v:textbox inset="0,0,0,0">
                <w:txbxContent>
                  <w:p w14:paraId="51F825AC" w14:textId="77777777" w:rsidR="00EC659F" w:rsidRDefault="00000000">
                    <w:pPr>
                      <w:spacing w:before="10"/>
                      <w:ind w:left="20"/>
                      <w:textDirection w:val="btLr"/>
                    </w:pPr>
                    <w:r>
                      <w:rPr>
                        <w:color w:val="000000"/>
                        <w:sz w:val="24"/>
                      </w:rPr>
                      <w:t>Department of Psychology</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51659264" behindDoc="1" locked="0" layoutInCell="1" hidden="0" allowOverlap="1" wp14:anchorId="4D02FFD3" wp14:editId="071D1BB8">
              <wp:simplePos x="0" y="0"/>
              <wp:positionH relativeFrom="page">
                <wp:posOffset>3460941</wp:posOffset>
              </wp:positionH>
              <wp:positionV relativeFrom="page">
                <wp:posOffset>442616</wp:posOffset>
              </wp:positionV>
              <wp:extent cx="854075" cy="203835"/>
              <wp:effectExtent l="0" t="0" r="0" b="0"/>
              <wp:wrapNone/>
              <wp:docPr id="2" name="Rectangle 2"/>
              <wp:cNvGraphicFramePr/>
              <a:graphic xmlns:a="http://schemas.openxmlformats.org/drawingml/2006/main">
                <a:graphicData uri="http://schemas.microsoft.com/office/word/2010/wordprocessingShape">
                  <wps:wsp>
                    <wps:cNvSpPr/>
                    <wps:spPr>
                      <a:xfrm>
                        <a:off x="4923725" y="3682845"/>
                        <a:ext cx="844550" cy="194310"/>
                      </a:xfrm>
                      <a:prstGeom prst="rect">
                        <a:avLst/>
                      </a:prstGeom>
                      <a:noFill/>
                      <a:ln>
                        <a:noFill/>
                      </a:ln>
                    </wps:spPr>
                    <wps:txbx>
                      <w:txbxContent>
                        <w:p w14:paraId="5DC831AB" w14:textId="77777777" w:rsidR="00EC659F" w:rsidRDefault="00000000">
                          <w:pPr>
                            <w:spacing w:before="10"/>
                            <w:ind w:left="20"/>
                            <w:textDirection w:val="btLr"/>
                          </w:pPr>
                          <w:r>
                            <w:rPr>
                              <w:color w:val="000000"/>
                              <w:sz w:val="24"/>
                            </w:rPr>
                            <w:t>RCRS Policy</w:t>
                          </w:r>
                        </w:p>
                      </w:txbxContent>
                    </wps:txbx>
                    <wps:bodyPr spcFirstLastPara="1" wrap="square" lIns="0" tIns="0" rIns="0" bIns="0" anchor="t" anchorCtr="0">
                      <a:noAutofit/>
                    </wps:bodyPr>
                  </wps:wsp>
                </a:graphicData>
              </a:graphic>
            </wp:anchor>
          </w:drawing>
        </mc:Choice>
        <mc:Fallback>
          <w:pict>
            <v:rect w14:anchorId="4D02FFD3" id="Rectangle 2" o:spid="_x0000_s1027" style="position:absolute;margin-left:272.5pt;margin-top:34.85pt;width:67.25pt;height:16.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" filled="f" stroked="f">
              <v:textbox inset="0,0,0,0">
                <w:txbxContent>
                  <w:p w14:paraId="5DC831AB" w14:textId="77777777" w:rsidR="00EC659F" w:rsidRDefault="00000000">
                    <w:pPr>
                      <w:spacing w:before="10"/>
                      <w:ind w:left="20"/>
                      <w:textDirection w:val="btLr"/>
                    </w:pPr>
                    <w:r>
                      <w:rPr>
                        <w:color w:val="000000"/>
                        <w:sz w:val="24"/>
                      </w:rPr>
                      <w:t>RCRS Policy</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51660288" behindDoc="1" locked="0" layoutInCell="1" hidden="0" allowOverlap="1" wp14:anchorId="02BD2210" wp14:editId="2CD0667A">
              <wp:simplePos x="0" y="0"/>
              <wp:positionH relativeFrom="page">
                <wp:posOffset>5652707</wp:posOffset>
              </wp:positionH>
              <wp:positionV relativeFrom="page">
                <wp:posOffset>442616</wp:posOffset>
              </wp:positionV>
              <wp:extent cx="1223010" cy="203835"/>
              <wp:effectExtent l="0" t="0" r="0" b="0"/>
              <wp:wrapNone/>
              <wp:docPr id="3" name="Rectangle 3"/>
              <wp:cNvGraphicFramePr/>
              <a:graphic xmlns:a="http://schemas.openxmlformats.org/drawingml/2006/main">
                <a:graphicData uri="http://schemas.microsoft.com/office/word/2010/wordprocessingShape">
                  <wps:wsp>
                    <wps:cNvSpPr/>
                    <wps:spPr>
                      <a:xfrm>
                        <a:off x="4739258" y="3682845"/>
                        <a:ext cx="1213485" cy="194310"/>
                      </a:xfrm>
                      <a:prstGeom prst="rect">
                        <a:avLst/>
                      </a:prstGeom>
                      <a:noFill/>
                      <a:ln>
                        <a:noFill/>
                      </a:ln>
                    </wps:spPr>
                    <wps:txbx>
                      <w:txbxContent>
                        <w:p w14:paraId="2D8285C3" w14:textId="77777777" w:rsidR="00EC659F" w:rsidRDefault="00000000">
                          <w:pPr>
                            <w:spacing w:before="10"/>
                            <w:ind w:left="20"/>
                            <w:textDirection w:val="btLr"/>
                          </w:pPr>
                          <w:r>
                            <w:rPr>
                              <w:color w:val="000000"/>
                              <w:sz w:val="24"/>
                            </w:rPr>
                            <w:t>Updated 5-15-2019</w:t>
                          </w:r>
                        </w:p>
                      </w:txbxContent>
                    </wps:txbx>
                    <wps:bodyPr spcFirstLastPara="1" wrap="square" lIns="0" tIns="0" rIns="0" bIns="0" anchor="t" anchorCtr="0">
                      <a:noAutofit/>
                    </wps:bodyPr>
                  </wps:wsp>
                </a:graphicData>
              </a:graphic>
            </wp:anchor>
          </w:drawing>
        </mc:Choice>
        <mc:Fallback>
          <w:pict>
            <v:rect w14:anchorId="02BD2210" id="Rectangle 3" o:spid="_x0000_s1028" style="position:absolute;margin-left:445.1pt;margin-top:34.85pt;width:96.3pt;height:16.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" filled="f" stroked="f">
              <v:textbox inset="0,0,0,0">
                <w:txbxContent>
                  <w:p w14:paraId="2D8285C3" w14:textId="77777777" w:rsidR="00EC659F" w:rsidRDefault="00000000">
                    <w:pPr>
                      <w:spacing w:before="10"/>
                      <w:ind w:left="20"/>
                      <w:textDirection w:val="btLr"/>
                    </w:pPr>
                    <w:r>
                      <w:rPr>
                        <w:color w:val="000000"/>
                        <w:sz w:val="24"/>
                      </w:rPr>
                      <w:t>Updated 5-15-2019</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44BBB"/>
    <w:multiLevelType w:val="multilevel"/>
    <w:tmpl w:val="333A92D4"/>
    <w:lvl w:ilvl="0">
      <w:start w:val="1"/>
      <w:numFmt w:val="decimal"/>
      <w:lvlText w:val="%1."/>
      <w:lvlJc w:val="left"/>
      <w:pPr>
        <w:ind w:left="790" w:hanging="430"/>
      </w:pPr>
      <w:rPr>
        <w:rFonts w:ascii="Times New Roman" w:eastAsia="Times New Roman" w:hAnsi="Times New Roman" w:cs="Times New Roman"/>
        <w:b w:val="0"/>
        <w:bCs w:val="0"/>
        <w:i/>
        <w:iCs/>
        <w:sz w:val="28"/>
        <w:szCs w:val="28"/>
      </w:rPr>
    </w:lvl>
    <w:lvl w:ilvl="1">
      <w:numFmt w:val="bullet"/>
      <w:lvlText w:val="▪"/>
      <w:lvlJc w:val="left"/>
      <w:pPr>
        <w:ind w:left="720" w:hanging="360"/>
      </w:pPr>
      <w:rPr>
        <w:rFonts w:ascii="Noto Sans Symbols" w:eastAsia="Noto Sans Symbols" w:hAnsi="Noto Sans Symbols" w:cs="Noto Sans Symbols"/>
        <w:b w:val="0"/>
        <w:bCs w:val="0"/>
        <w:i w:val="0"/>
        <w:iCs w:val="0"/>
        <w:sz w:val="24"/>
        <w:szCs w:val="24"/>
      </w:rPr>
    </w:lvl>
    <w:lvl w:ilvl="2">
      <w:numFmt w:val="bullet"/>
      <w:lvlText w:val="•"/>
      <w:lvlJc w:val="left"/>
      <w:pPr>
        <w:ind w:left="1791" w:hanging="360"/>
      </w:pPr>
    </w:lvl>
    <w:lvl w:ilvl="3">
      <w:numFmt w:val="bullet"/>
      <w:lvlText w:val="•"/>
      <w:lvlJc w:val="left"/>
      <w:pPr>
        <w:ind w:left="2782" w:hanging="360"/>
      </w:pPr>
    </w:lvl>
    <w:lvl w:ilvl="4">
      <w:numFmt w:val="bullet"/>
      <w:lvlText w:val="•"/>
      <w:lvlJc w:val="left"/>
      <w:pPr>
        <w:ind w:left="3773" w:hanging="360"/>
      </w:pPr>
    </w:lvl>
    <w:lvl w:ilvl="5">
      <w:numFmt w:val="bullet"/>
      <w:lvlText w:val="•"/>
      <w:lvlJc w:val="left"/>
      <w:pPr>
        <w:ind w:left="4764" w:hanging="360"/>
      </w:pPr>
    </w:lvl>
    <w:lvl w:ilvl="6">
      <w:numFmt w:val="bullet"/>
      <w:lvlText w:val="•"/>
      <w:lvlJc w:val="left"/>
      <w:pPr>
        <w:ind w:left="5755" w:hanging="360"/>
      </w:pPr>
    </w:lvl>
    <w:lvl w:ilvl="7">
      <w:numFmt w:val="bullet"/>
      <w:lvlText w:val="•"/>
      <w:lvlJc w:val="left"/>
      <w:pPr>
        <w:ind w:left="6746" w:hanging="360"/>
      </w:pPr>
    </w:lvl>
    <w:lvl w:ilvl="8">
      <w:numFmt w:val="bullet"/>
      <w:lvlText w:val="•"/>
      <w:lvlJc w:val="left"/>
      <w:pPr>
        <w:ind w:left="7737" w:hanging="360"/>
      </w:pPr>
    </w:lvl>
  </w:abstractNum>
  <w:abstractNum w:abstractNumId="1" w15:restartNumberingAfterBreak="0">
    <w:nsid w:val="3D564251"/>
    <w:multiLevelType w:val="multilevel"/>
    <w:tmpl w:val="6CF0D214"/>
    <w:lvl w:ilvl="0">
      <w:start w:val="1"/>
      <w:numFmt w:val="decimal"/>
      <w:lvlText w:val="%1."/>
      <w:lvlJc w:val="left"/>
      <w:pPr>
        <w:ind w:left="647" w:hanging="360"/>
      </w:pPr>
      <w:rPr>
        <w:rFonts w:ascii="Century Gothic" w:eastAsia="Century Gothic" w:hAnsi="Century Gothic" w:cs="Century Gothic"/>
        <w:b/>
        <w:bCs/>
        <w:i w:val="0"/>
        <w:iCs w:val="0"/>
        <w:sz w:val="16"/>
        <w:szCs w:val="16"/>
      </w:rPr>
    </w:lvl>
    <w:lvl w:ilvl="1">
      <w:numFmt w:val="bullet"/>
      <w:lvlText w:val="•"/>
      <w:lvlJc w:val="left"/>
      <w:pPr>
        <w:ind w:left="1206" w:hanging="360"/>
      </w:pPr>
    </w:lvl>
    <w:lvl w:ilvl="2">
      <w:numFmt w:val="bullet"/>
      <w:lvlText w:val="•"/>
      <w:lvlJc w:val="left"/>
      <w:pPr>
        <w:ind w:left="1772" w:hanging="360"/>
      </w:pPr>
    </w:lvl>
    <w:lvl w:ilvl="3">
      <w:numFmt w:val="bullet"/>
      <w:lvlText w:val="•"/>
      <w:lvlJc w:val="left"/>
      <w:pPr>
        <w:ind w:left="2338" w:hanging="360"/>
      </w:pPr>
    </w:lvl>
    <w:lvl w:ilvl="4">
      <w:numFmt w:val="bullet"/>
      <w:lvlText w:val="•"/>
      <w:lvlJc w:val="left"/>
      <w:pPr>
        <w:ind w:left="2905" w:hanging="360"/>
      </w:pPr>
    </w:lvl>
    <w:lvl w:ilvl="5">
      <w:numFmt w:val="bullet"/>
      <w:lvlText w:val="•"/>
      <w:lvlJc w:val="left"/>
      <w:pPr>
        <w:ind w:left="3471" w:hanging="360"/>
      </w:pPr>
    </w:lvl>
    <w:lvl w:ilvl="6">
      <w:numFmt w:val="bullet"/>
      <w:lvlText w:val="•"/>
      <w:lvlJc w:val="left"/>
      <w:pPr>
        <w:ind w:left="4037" w:hanging="360"/>
      </w:pPr>
    </w:lvl>
    <w:lvl w:ilvl="7">
      <w:numFmt w:val="bullet"/>
      <w:lvlText w:val="•"/>
      <w:lvlJc w:val="left"/>
      <w:pPr>
        <w:ind w:left="4604" w:hanging="360"/>
      </w:pPr>
    </w:lvl>
    <w:lvl w:ilvl="8">
      <w:numFmt w:val="bullet"/>
      <w:lvlText w:val="•"/>
      <w:lvlJc w:val="left"/>
      <w:pPr>
        <w:ind w:left="5170" w:hanging="360"/>
      </w:pPr>
    </w:lvl>
  </w:abstractNum>
  <w:abstractNum w:abstractNumId="2" w15:restartNumberingAfterBreak="0">
    <w:nsid w:val="54296926"/>
    <w:multiLevelType w:val="multilevel"/>
    <w:tmpl w:val="2BD042C0"/>
    <w:lvl w:ilvl="0">
      <w:numFmt w:val="bullet"/>
      <w:lvlText w:val="●"/>
      <w:lvlJc w:val="left"/>
      <w:pPr>
        <w:ind w:left="720" w:hanging="360"/>
      </w:pPr>
      <w:rPr>
        <w:rFonts w:ascii="Noto Sans Symbols" w:eastAsia="Noto Sans Symbols" w:hAnsi="Noto Sans Symbols" w:cs="Noto Sans Symbols"/>
        <w:b w:val="0"/>
        <w:bCs w:val="0"/>
        <w:i w:val="0"/>
        <w:iCs w:val="0"/>
        <w:sz w:val="24"/>
        <w:szCs w:val="24"/>
      </w:rPr>
    </w:lvl>
    <w:lvl w:ilvl="1">
      <w:start w:val="1"/>
      <w:numFmt w:val="lowerLetter"/>
      <w:lvlText w:val="(%2)"/>
      <w:lvlJc w:val="left"/>
      <w:pPr>
        <w:ind w:left="1080" w:hanging="360"/>
      </w:pPr>
      <w:rPr>
        <w:rFonts w:ascii="Times New Roman" w:eastAsia="Times New Roman" w:hAnsi="Times New Roman" w:cs="Times New Roman"/>
        <w:b w:val="0"/>
        <w:bCs w:val="0"/>
        <w:i w:val="0"/>
        <w:iCs w:val="0"/>
        <w:sz w:val="24"/>
        <w:szCs w:val="24"/>
      </w:rPr>
    </w:lvl>
    <w:lvl w:ilvl="2">
      <w:numFmt w:val="bullet"/>
      <w:lvlText w:val="•"/>
      <w:lvlJc w:val="left"/>
      <w:pPr>
        <w:ind w:left="2040" w:hanging="360"/>
      </w:pPr>
    </w:lvl>
    <w:lvl w:ilvl="3">
      <w:numFmt w:val="bullet"/>
      <w:lvlText w:val="•"/>
      <w:lvlJc w:val="left"/>
      <w:pPr>
        <w:ind w:left="3000" w:hanging="360"/>
      </w:pPr>
    </w:lvl>
    <w:lvl w:ilvl="4">
      <w:numFmt w:val="bullet"/>
      <w:lvlText w:val="•"/>
      <w:lvlJc w:val="left"/>
      <w:pPr>
        <w:ind w:left="3960" w:hanging="360"/>
      </w:pPr>
    </w:lvl>
    <w:lvl w:ilvl="5">
      <w:numFmt w:val="bullet"/>
      <w:lvlText w:val="•"/>
      <w:lvlJc w:val="left"/>
      <w:pPr>
        <w:ind w:left="4920" w:hanging="360"/>
      </w:pPr>
    </w:lvl>
    <w:lvl w:ilvl="6">
      <w:numFmt w:val="bullet"/>
      <w:lvlText w:val="•"/>
      <w:lvlJc w:val="left"/>
      <w:pPr>
        <w:ind w:left="5880" w:hanging="360"/>
      </w:pPr>
    </w:lvl>
    <w:lvl w:ilvl="7">
      <w:numFmt w:val="bullet"/>
      <w:lvlText w:val="•"/>
      <w:lvlJc w:val="left"/>
      <w:pPr>
        <w:ind w:left="6840" w:hanging="360"/>
      </w:pPr>
    </w:lvl>
    <w:lvl w:ilvl="8">
      <w:numFmt w:val="bullet"/>
      <w:lvlText w:val="•"/>
      <w:lvlJc w:val="left"/>
      <w:pPr>
        <w:ind w:left="7800" w:hanging="360"/>
      </w:pPr>
    </w:lvl>
  </w:abstractNum>
  <w:abstractNum w:abstractNumId="3" w15:restartNumberingAfterBreak="0">
    <w:nsid w:val="57F93312"/>
    <w:multiLevelType w:val="multilevel"/>
    <w:tmpl w:val="E252FD72"/>
    <w:lvl w:ilvl="0">
      <w:start w:val="1"/>
      <w:numFmt w:val="lowerLetter"/>
      <w:lvlText w:val="%1."/>
      <w:lvlJc w:val="left"/>
      <w:pPr>
        <w:ind w:left="738" w:hanging="360"/>
      </w:pPr>
      <w:rPr>
        <w:rFonts w:ascii="Century Gothic" w:eastAsia="Century Gothic" w:hAnsi="Century Gothic" w:cs="Century Gothic"/>
        <w:b/>
        <w:bCs/>
        <w:i w:val="0"/>
        <w:iCs w:val="0"/>
        <w:sz w:val="16"/>
        <w:szCs w:val="16"/>
      </w:rPr>
    </w:lvl>
    <w:lvl w:ilvl="1">
      <w:numFmt w:val="bullet"/>
      <w:lvlText w:val="•"/>
      <w:lvlJc w:val="left"/>
      <w:pPr>
        <w:ind w:left="958" w:hanging="360"/>
      </w:pPr>
    </w:lvl>
    <w:lvl w:ilvl="2">
      <w:numFmt w:val="bullet"/>
      <w:lvlText w:val="•"/>
      <w:lvlJc w:val="left"/>
      <w:pPr>
        <w:ind w:left="1176" w:hanging="360"/>
      </w:pPr>
    </w:lvl>
    <w:lvl w:ilvl="3">
      <w:numFmt w:val="bullet"/>
      <w:lvlText w:val="•"/>
      <w:lvlJc w:val="left"/>
      <w:pPr>
        <w:ind w:left="1394" w:hanging="360"/>
      </w:pPr>
    </w:lvl>
    <w:lvl w:ilvl="4">
      <w:numFmt w:val="bullet"/>
      <w:lvlText w:val="•"/>
      <w:lvlJc w:val="left"/>
      <w:pPr>
        <w:ind w:left="1612" w:hanging="360"/>
      </w:pPr>
    </w:lvl>
    <w:lvl w:ilvl="5">
      <w:numFmt w:val="bullet"/>
      <w:lvlText w:val="•"/>
      <w:lvlJc w:val="left"/>
      <w:pPr>
        <w:ind w:left="1830" w:hanging="360"/>
      </w:pPr>
    </w:lvl>
    <w:lvl w:ilvl="6">
      <w:numFmt w:val="bullet"/>
      <w:lvlText w:val="•"/>
      <w:lvlJc w:val="left"/>
      <w:pPr>
        <w:ind w:left="2048" w:hanging="360"/>
      </w:pPr>
    </w:lvl>
    <w:lvl w:ilvl="7">
      <w:numFmt w:val="bullet"/>
      <w:lvlText w:val="•"/>
      <w:lvlJc w:val="left"/>
      <w:pPr>
        <w:ind w:left="2266" w:hanging="360"/>
      </w:pPr>
    </w:lvl>
    <w:lvl w:ilvl="8">
      <w:numFmt w:val="bullet"/>
      <w:lvlText w:val="•"/>
      <w:lvlJc w:val="left"/>
      <w:pPr>
        <w:ind w:left="2484" w:hanging="360"/>
      </w:pPr>
    </w:lvl>
  </w:abstractNum>
  <w:num w:numId="1" w16cid:durableId="522861421">
    <w:abstractNumId w:val="1"/>
  </w:num>
  <w:num w:numId="2" w16cid:durableId="103774333">
    <w:abstractNumId w:val="3"/>
  </w:num>
  <w:num w:numId="3" w16cid:durableId="889461121">
    <w:abstractNumId w:val="2"/>
  </w:num>
  <w:num w:numId="4" w16cid:durableId="1383090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59F"/>
    <w:rsid w:val="00287501"/>
    <w:rsid w:val="00395C30"/>
    <w:rsid w:val="00D5014B"/>
    <w:rsid w:val="00EC6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70E6"/>
  <w15:docId w15:val="{19F67135-849E-46BB-9056-84852E86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83" w:line="320" w:lineRule="auto"/>
      <w:ind w:left="581"/>
      <w:jc w:val="both"/>
      <w:outlineLvl w:val="0"/>
    </w:pPr>
    <w:rPr>
      <w:b/>
      <w:bCs/>
      <w:sz w:val="28"/>
      <w:szCs w:val="28"/>
    </w:rPr>
  </w:style>
  <w:style w:type="paragraph" w:styleId="Heading2">
    <w:name w:val="heading 2"/>
    <w:basedOn w:val="Normal"/>
    <w:next w:val="Normal"/>
    <w:uiPriority w:val="9"/>
    <w:unhideWhenUsed/>
    <w:qFormat/>
    <w:pPr>
      <w:spacing w:before="79"/>
      <w:ind w:left="719" w:hanging="359"/>
      <w:outlineLvl w:val="1"/>
    </w:pPr>
    <w:rPr>
      <w:i/>
      <w:iCs/>
      <w:sz w:val="28"/>
      <w:szCs w:val="28"/>
    </w:rPr>
  </w:style>
  <w:style w:type="paragraph" w:styleId="Heading3">
    <w:name w:val="heading 3"/>
    <w:basedOn w:val="Normal"/>
    <w:next w:val="Normal"/>
    <w:uiPriority w:val="9"/>
    <w:unhideWhenUsed/>
    <w:qFormat/>
    <w:pPr>
      <w:spacing w:line="274" w:lineRule="auto"/>
      <w:outlineLvl w:val="2"/>
    </w:pPr>
    <w:rPr>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itiprogram.org/" TargetMode="External"/><Relationship Id="rId13" Type="http://schemas.openxmlformats.org/officeDocument/2006/relationships/hyperlink" Target="mailto:Psychology_RCRS@stonybrook.edu" TargetMode="External"/><Relationship Id="rId3" Type="http://schemas.openxmlformats.org/officeDocument/2006/relationships/settings" Target="settings.xml"/><Relationship Id="rId7" Type="http://schemas.openxmlformats.org/officeDocument/2006/relationships/hyperlink" Target="https://www.citiprogram.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iprogram.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itiprogram.org/" TargetMode="External"/><Relationship Id="rId4" Type="http://schemas.openxmlformats.org/officeDocument/2006/relationships/webSettings" Target="webSettings.xml"/><Relationship Id="rId9" Type="http://schemas.openxmlformats.org/officeDocument/2006/relationships/hyperlink" Target="https://www.citiprogram.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4381</Characters>
  <Application>Microsoft Office Word</Application>
  <DocSecurity>0</DocSecurity>
  <Lines>36</Lines>
  <Paragraphs>10</Paragraphs>
  <ScaleCrop>false</ScaleCrop>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2026-08-06T22:13:00Z</dcterms:created>
  <dcterms:modified xsi:type="dcterms:W3CDTF">2026-08-06T22:13:00Z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2019-06-14T00:00:00Z</vt:lpwstr>
  </property>
  <property fmtid="{D5CDD505-2E9C-101B-9397-08002B2CF9AE}" pid="3" name="Creator">
    <vt:lpwstr>Microsoft® Word 2016</vt:lpwstr>
  </property>
  <property fmtid="{D5CDD505-2E9C-101B-9397-08002B2CF9AE}" pid="4" name="LastSaved">
    <vt:lpwstr>2026-08-06T00:00:00Z</vt:lpwstr>
  </property>
  <property fmtid="{D5CDD505-2E9C-101B-9397-08002B2CF9AE}" pid="5" name="Producer">
    <vt:lpwstr>Microsoft® Word 2016</vt:lpwstr>
  </property>
</Properties>
</file>