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85DA7" w14:textId="77777777" w:rsidR="003211C0" w:rsidRPr="005A6361" w:rsidRDefault="00000000" w:rsidP="005A6361">
      <w:pPr>
        <w:pStyle w:val="Heading1"/>
        <w:rPr>
          <w:sz w:val="24"/>
        </w:rPr>
      </w:pPr>
      <w:r w:rsidRPr="005A6361">
        <w:t>Department of Art</w:t>
      </w:r>
      <w:r w:rsidRPr="005A6361">
        <w:rPr>
          <w:position w:val="16"/>
          <w:sz w:val="24"/>
        </w:rPr>
        <w:t>*</w:t>
      </w:r>
    </w:p>
    <w:p w14:paraId="59AD98F2" w14:textId="77777777" w:rsidR="003211C0" w:rsidRPr="005A6361" w:rsidRDefault="00000000" w:rsidP="005A6361">
      <w:pPr>
        <w:pStyle w:val="Heading1"/>
      </w:pPr>
      <w:r w:rsidRPr="005A6361">
        <w:t>Policy on Responsible Conduct of Research and Scholarship</w:t>
      </w:r>
    </w:p>
    <w:p w14:paraId="73D16E7A" w14:textId="77777777" w:rsidR="003211C0" w:rsidRPr="005A6361" w:rsidRDefault="003211C0" w:rsidP="005A6361">
      <w:pPr>
        <w:pStyle w:val="Heading1"/>
        <w:rPr>
          <w:i/>
          <w:iCs/>
          <w:sz w:val="30"/>
        </w:rPr>
      </w:pPr>
    </w:p>
    <w:p w14:paraId="4488341C" w14:textId="56F44764" w:rsidR="003211C0" w:rsidRPr="005A6361" w:rsidRDefault="00000000" w:rsidP="005A6361">
      <w:pPr>
        <w:pStyle w:val="Heading2"/>
        <w:rPr>
          <w:b/>
          <w:bCs/>
          <w:color w:val="000000" w:themeColor="text1"/>
        </w:rPr>
      </w:pPr>
      <w:r w:rsidRPr="005A6361">
        <w:rPr>
          <w:b/>
          <w:bCs/>
          <w:color w:val="000000" w:themeColor="text1"/>
        </w:rPr>
        <w:t>RCRS, CITI, and IPT Requirements</w:t>
      </w:r>
      <w:r w:rsidR="005A6361" w:rsidRPr="005A6361">
        <w:rPr>
          <w:b/>
          <w:bCs/>
          <w:color w:val="000000" w:themeColor="text1"/>
        </w:rPr>
        <w:tab/>
      </w:r>
    </w:p>
    <w:p w14:paraId="3843DE54" w14:textId="77777777" w:rsidR="003211C0" w:rsidRDefault="00000000">
      <w:pPr>
        <w:pStyle w:val="BodyText"/>
        <w:spacing w:before="48" w:line="285" w:lineRule="auto"/>
        <w:ind w:left="820"/>
      </w:pPr>
      <w:r>
        <w:rPr>
          <w:color w:val="202020"/>
        </w:rPr>
        <w:t>Each faculty member, student, postdoctoral researcher, member of research staff, and visitor who is involved in research/scholarship and/or who supervises students in research/scholarship is required to complete the one-time-only, web-based Collaborative Institutional Training Initiative (CITI) training.</w:t>
      </w:r>
    </w:p>
    <w:p w14:paraId="1EB51349" w14:textId="77777777" w:rsidR="003211C0" w:rsidRDefault="003211C0">
      <w:pPr>
        <w:pStyle w:val="BodyText"/>
        <w:spacing w:before="8"/>
        <w:rPr>
          <w:sz w:val="25"/>
        </w:rPr>
      </w:pPr>
    </w:p>
    <w:p w14:paraId="23B19809" w14:textId="77777777" w:rsidR="003211C0" w:rsidRDefault="00000000">
      <w:pPr>
        <w:pStyle w:val="BodyText"/>
        <w:ind w:left="460"/>
      </w:pPr>
      <w:r>
        <w:t>Faculty and Staff:</w:t>
      </w:r>
    </w:p>
    <w:p w14:paraId="6F2253CE" w14:textId="77777777" w:rsidR="003211C0" w:rsidRDefault="00000000">
      <w:pPr>
        <w:pStyle w:val="ListParagraph"/>
        <w:numPr>
          <w:ilvl w:val="0"/>
          <w:numId w:val="1"/>
        </w:numPr>
        <w:tabs>
          <w:tab w:val="left" w:pos="1008"/>
        </w:tabs>
        <w:ind w:left="1007"/>
      </w:pPr>
      <w:r>
        <w:t>One-time CITI training-RCR module in Humanities or Social</w:t>
      </w:r>
      <w:r>
        <w:rPr>
          <w:spacing w:val="-16"/>
        </w:rPr>
        <w:t xml:space="preserve"> </w:t>
      </w:r>
      <w:r>
        <w:t>Science</w:t>
      </w:r>
    </w:p>
    <w:p w14:paraId="12F5EB11" w14:textId="77777777" w:rsidR="003211C0" w:rsidRDefault="00000000">
      <w:pPr>
        <w:pStyle w:val="ListParagraph"/>
        <w:numPr>
          <w:ilvl w:val="0"/>
          <w:numId w:val="1"/>
        </w:numPr>
        <w:tabs>
          <w:tab w:val="left" w:pos="1008"/>
        </w:tabs>
        <w:ind w:left="1007"/>
      </w:pPr>
      <w:r>
        <w:t>3 hours IPT training covered in a bi-annual faculty workshop (see curriculum</w:t>
      </w:r>
      <w:r>
        <w:rPr>
          <w:spacing w:val="-34"/>
        </w:rPr>
        <w:t xml:space="preserve"> </w:t>
      </w:r>
      <w:r>
        <w:t>below)</w:t>
      </w:r>
    </w:p>
    <w:p w14:paraId="7F47ADEF" w14:textId="77777777" w:rsidR="003211C0" w:rsidRDefault="003211C0">
      <w:pPr>
        <w:pStyle w:val="BodyText"/>
        <w:spacing w:before="2"/>
        <w:rPr>
          <w:sz w:val="30"/>
        </w:rPr>
      </w:pPr>
    </w:p>
    <w:p w14:paraId="7BE8A3F4" w14:textId="77777777" w:rsidR="003211C0" w:rsidRDefault="00000000">
      <w:pPr>
        <w:pStyle w:val="BodyText"/>
        <w:ind w:left="460"/>
      </w:pPr>
      <w:r>
        <w:t>Graduate Students:</w:t>
      </w:r>
    </w:p>
    <w:p w14:paraId="26E6CAD8" w14:textId="77777777" w:rsidR="003211C0" w:rsidRDefault="00000000">
      <w:pPr>
        <w:pStyle w:val="ListParagraph"/>
        <w:numPr>
          <w:ilvl w:val="0"/>
          <w:numId w:val="1"/>
        </w:numPr>
        <w:tabs>
          <w:tab w:val="left" w:pos="1008"/>
        </w:tabs>
        <w:ind w:left="1007"/>
      </w:pPr>
      <w:r>
        <w:t>One-time CITI training-RCR module in Humanities or Social</w:t>
      </w:r>
      <w:r>
        <w:rPr>
          <w:spacing w:val="-16"/>
        </w:rPr>
        <w:t xml:space="preserve"> </w:t>
      </w:r>
      <w:r>
        <w:t>Science</w:t>
      </w:r>
    </w:p>
    <w:p w14:paraId="7F00760A" w14:textId="77777777" w:rsidR="003211C0" w:rsidRDefault="00000000">
      <w:pPr>
        <w:pStyle w:val="ListParagraph"/>
        <w:numPr>
          <w:ilvl w:val="0"/>
          <w:numId w:val="1"/>
        </w:numPr>
        <w:tabs>
          <w:tab w:val="left" w:pos="1008"/>
        </w:tabs>
        <w:ind w:left="1007"/>
      </w:pPr>
      <w:r>
        <w:t>3 hours of IPT</w:t>
      </w:r>
      <w:r>
        <w:rPr>
          <w:spacing w:val="-9"/>
        </w:rPr>
        <w:t xml:space="preserve"> </w:t>
      </w:r>
      <w:r>
        <w:t>training</w:t>
      </w:r>
    </w:p>
    <w:p w14:paraId="4FBD58F7" w14:textId="77777777" w:rsidR="003211C0" w:rsidRDefault="003211C0">
      <w:pPr>
        <w:pStyle w:val="BodyText"/>
        <w:spacing w:before="2"/>
        <w:rPr>
          <w:sz w:val="30"/>
        </w:rPr>
      </w:pPr>
    </w:p>
    <w:p w14:paraId="2E0AD4F9" w14:textId="77777777" w:rsidR="003211C0" w:rsidRDefault="00000000">
      <w:pPr>
        <w:pStyle w:val="BodyText"/>
        <w:ind w:left="460"/>
      </w:pPr>
      <w:r>
        <w:rPr>
          <w:color w:val="202020"/>
        </w:rPr>
        <w:t>Undergraduate Students:</w:t>
      </w:r>
    </w:p>
    <w:p w14:paraId="709914BE" w14:textId="77777777" w:rsidR="003211C0" w:rsidRDefault="00000000">
      <w:pPr>
        <w:pStyle w:val="ListParagraph"/>
        <w:numPr>
          <w:ilvl w:val="0"/>
          <w:numId w:val="1"/>
        </w:numPr>
        <w:tabs>
          <w:tab w:val="left" w:pos="1008"/>
        </w:tabs>
        <w:ind w:left="1007"/>
      </w:pPr>
      <w:r>
        <w:rPr>
          <w:color w:val="202020"/>
        </w:rPr>
        <w:t>One-time CITI training--RCR module in Humanities or Social</w:t>
      </w:r>
      <w:r>
        <w:rPr>
          <w:color w:val="202020"/>
          <w:spacing w:val="-17"/>
        </w:rPr>
        <w:t xml:space="preserve"> </w:t>
      </w:r>
      <w:r>
        <w:rPr>
          <w:color w:val="202020"/>
        </w:rPr>
        <w:t>Sciences</w:t>
      </w:r>
    </w:p>
    <w:p w14:paraId="3BBDB762" w14:textId="77777777" w:rsidR="003211C0" w:rsidRDefault="003211C0">
      <w:pPr>
        <w:pStyle w:val="BodyText"/>
        <w:spacing w:before="1"/>
        <w:rPr>
          <w:sz w:val="30"/>
        </w:rPr>
      </w:pPr>
    </w:p>
    <w:p w14:paraId="7830F5E7" w14:textId="77777777" w:rsidR="003211C0" w:rsidRPr="005A6361" w:rsidRDefault="00000000" w:rsidP="005A6361">
      <w:pPr>
        <w:pStyle w:val="Heading2"/>
        <w:rPr>
          <w:b/>
          <w:bCs/>
          <w:color w:val="000000" w:themeColor="text1"/>
        </w:rPr>
      </w:pPr>
      <w:r w:rsidRPr="005A6361">
        <w:rPr>
          <w:b/>
          <w:bCs/>
          <w:color w:val="000000" w:themeColor="text1"/>
        </w:rPr>
        <w:t>In-Person Training</w:t>
      </w:r>
    </w:p>
    <w:p w14:paraId="09568DD1" w14:textId="77777777" w:rsidR="003211C0" w:rsidRDefault="003211C0">
      <w:pPr>
        <w:pStyle w:val="BodyText"/>
        <w:spacing w:before="3"/>
        <w:rPr>
          <w:rFonts w:ascii="Arial"/>
          <w:i/>
          <w:sz w:val="30"/>
        </w:rPr>
      </w:pPr>
    </w:p>
    <w:p w14:paraId="588B37CF" w14:textId="77777777" w:rsidR="003211C0" w:rsidRDefault="00000000">
      <w:pPr>
        <w:pStyle w:val="BodyText"/>
        <w:spacing w:before="1" w:line="285" w:lineRule="auto"/>
        <w:ind w:left="550"/>
      </w:pPr>
      <w:r>
        <w:t>A Faculty Workshop will be held every three years. It will be organized by a faculty member experienced with RCR procedures. The Curriculum will include:</w:t>
      </w:r>
    </w:p>
    <w:p w14:paraId="6FE8D278" w14:textId="77777777" w:rsidR="003211C0" w:rsidRDefault="003211C0">
      <w:pPr>
        <w:pStyle w:val="BodyText"/>
        <w:spacing w:before="10"/>
        <w:rPr>
          <w:sz w:val="25"/>
        </w:rPr>
      </w:pPr>
    </w:p>
    <w:p w14:paraId="51DF305E" w14:textId="77777777" w:rsidR="003211C0" w:rsidRDefault="00000000">
      <w:pPr>
        <w:pStyle w:val="ListParagraph"/>
        <w:numPr>
          <w:ilvl w:val="0"/>
          <w:numId w:val="1"/>
        </w:numPr>
        <w:tabs>
          <w:tab w:val="left" w:pos="1008"/>
        </w:tabs>
        <w:spacing w:before="0" w:line="285" w:lineRule="auto"/>
        <w:ind w:right="456" w:firstLine="0"/>
      </w:pPr>
      <w:r>
        <w:t>Discussion</w:t>
      </w:r>
      <w:r>
        <w:rPr>
          <w:spacing w:val="-8"/>
        </w:rPr>
        <w:t xml:space="preserve"> </w:t>
      </w:r>
      <w:r>
        <w:t>of</w:t>
      </w:r>
      <w:r>
        <w:rPr>
          <w:spacing w:val="-7"/>
        </w:rPr>
        <w:t xml:space="preserve"> </w:t>
      </w:r>
      <w:r>
        <w:t>responsible</w:t>
      </w:r>
      <w:r>
        <w:rPr>
          <w:spacing w:val="-7"/>
        </w:rPr>
        <w:t xml:space="preserve"> </w:t>
      </w:r>
      <w:r>
        <w:t>conduct</w:t>
      </w:r>
      <w:r>
        <w:rPr>
          <w:spacing w:val="-7"/>
        </w:rPr>
        <w:t xml:space="preserve"> </w:t>
      </w:r>
      <w:r>
        <w:t>of</w:t>
      </w:r>
      <w:r>
        <w:rPr>
          <w:spacing w:val="-8"/>
        </w:rPr>
        <w:t xml:space="preserve"> </w:t>
      </w:r>
      <w:r>
        <w:t>research:</w:t>
      </w:r>
      <w:r>
        <w:rPr>
          <w:spacing w:val="-7"/>
        </w:rPr>
        <w:t xml:space="preserve"> </w:t>
      </w:r>
      <w:r>
        <w:t>values,</w:t>
      </w:r>
      <w:r>
        <w:rPr>
          <w:spacing w:val="-7"/>
        </w:rPr>
        <w:t xml:space="preserve"> </w:t>
      </w:r>
      <w:r>
        <w:t>standards,</w:t>
      </w:r>
      <w:r>
        <w:rPr>
          <w:spacing w:val="-7"/>
        </w:rPr>
        <w:t xml:space="preserve"> </w:t>
      </w:r>
      <w:r>
        <w:t>and</w:t>
      </w:r>
      <w:r>
        <w:rPr>
          <w:spacing w:val="-7"/>
        </w:rPr>
        <w:t xml:space="preserve"> </w:t>
      </w:r>
      <w:r>
        <w:t>practices;</w:t>
      </w:r>
      <w:r>
        <w:rPr>
          <w:spacing w:val="-8"/>
        </w:rPr>
        <w:t xml:space="preserve"> </w:t>
      </w:r>
      <w:r>
        <w:t xml:space="preserve">responsible authorship and publication; the treatment of data; conflict of interests; relevant ethical issues including plagiarism, peer </w:t>
      </w:r>
      <w:r>
        <w:rPr>
          <w:spacing w:val="-3"/>
        </w:rPr>
        <w:t xml:space="preserve">review, </w:t>
      </w:r>
      <w:r>
        <w:t>and intellectual property (one</w:t>
      </w:r>
      <w:r>
        <w:rPr>
          <w:spacing w:val="-14"/>
        </w:rPr>
        <w:t xml:space="preserve"> </w:t>
      </w:r>
      <w:r>
        <w:t>hour).</w:t>
      </w:r>
    </w:p>
    <w:p w14:paraId="7A4F59D7" w14:textId="77777777" w:rsidR="003211C0" w:rsidRDefault="003211C0">
      <w:pPr>
        <w:pStyle w:val="BodyText"/>
        <w:spacing w:before="9"/>
        <w:rPr>
          <w:sz w:val="25"/>
        </w:rPr>
      </w:pPr>
    </w:p>
    <w:p w14:paraId="51368930" w14:textId="77777777" w:rsidR="003211C0" w:rsidRDefault="00000000">
      <w:pPr>
        <w:pStyle w:val="ListParagraph"/>
        <w:numPr>
          <w:ilvl w:val="0"/>
          <w:numId w:val="1"/>
        </w:numPr>
        <w:tabs>
          <w:tab w:val="left" w:pos="1008"/>
        </w:tabs>
        <w:spacing w:before="0" w:line="285" w:lineRule="auto"/>
        <w:ind w:right="464" w:firstLine="0"/>
      </w:pPr>
      <w:r>
        <w:t xml:space="preserve">Department faculty presentations on their current research and ethical, </w:t>
      </w:r>
      <w:r>
        <w:rPr>
          <w:spacing w:val="-3"/>
        </w:rPr>
        <w:t xml:space="preserve">diversity, </w:t>
      </w:r>
      <w:r>
        <w:t>equity and inclusion issues associated with it (one</w:t>
      </w:r>
      <w:r>
        <w:rPr>
          <w:spacing w:val="-9"/>
        </w:rPr>
        <w:t xml:space="preserve"> </w:t>
      </w:r>
      <w:r>
        <w:t>hour).</w:t>
      </w:r>
    </w:p>
    <w:p w14:paraId="3439C87C" w14:textId="77777777" w:rsidR="003211C0" w:rsidRDefault="003211C0">
      <w:pPr>
        <w:pStyle w:val="BodyText"/>
        <w:spacing w:before="11"/>
        <w:rPr>
          <w:sz w:val="25"/>
        </w:rPr>
      </w:pPr>
    </w:p>
    <w:p w14:paraId="27CD12EB" w14:textId="77777777" w:rsidR="003211C0" w:rsidRDefault="00000000">
      <w:pPr>
        <w:pStyle w:val="ListParagraph"/>
        <w:numPr>
          <w:ilvl w:val="0"/>
          <w:numId w:val="1"/>
        </w:numPr>
        <w:tabs>
          <w:tab w:val="left" w:pos="1008"/>
        </w:tabs>
        <w:spacing w:before="0" w:line="285" w:lineRule="auto"/>
        <w:ind w:right="278" w:firstLine="0"/>
      </w:pPr>
      <w:r>
        <w:t>Discussion</w:t>
      </w:r>
      <w:r>
        <w:rPr>
          <w:spacing w:val="-6"/>
        </w:rPr>
        <w:t xml:space="preserve"> </w:t>
      </w:r>
      <w:r>
        <w:t>of</w:t>
      </w:r>
      <w:r>
        <w:rPr>
          <w:spacing w:val="-6"/>
        </w:rPr>
        <w:t xml:space="preserve"> </w:t>
      </w:r>
      <w:r>
        <w:t>the</w:t>
      </w:r>
      <w:r>
        <w:rPr>
          <w:spacing w:val="-5"/>
        </w:rPr>
        <w:t xml:space="preserve"> </w:t>
      </w:r>
      <w:r>
        <w:t>role</w:t>
      </w:r>
      <w:r>
        <w:rPr>
          <w:spacing w:val="-6"/>
        </w:rPr>
        <w:t xml:space="preserve"> </w:t>
      </w:r>
      <w:r>
        <w:t>of</w:t>
      </w:r>
      <w:r>
        <w:rPr>
          <w:spacing w:val="-6"/>
        </w:rPr>
        <w:t xml:space="preserve"> </w:t>
      </w:r>
      <w:r>
        <w:t>faculty</w:t>
      </w:r>
      <w:r>
        <w:rPr>
          <w:spacing w:val="-5"/>
        </w:rPr>
        <w:t xml:space="preserve"> </w:t>
      </w:r>
      <w:r>
        <w:t>as</w:t>
      </w:r>
      <w:r>
        <w:rPr>
          <w:spacing w:val="-6"/>
        </w:rPr>
        <w:t xml:space="preserve"> </w:t>
      </w:r>
      <w:r>
        <w:t>student</w:t>
      </w:r>
      <w:r>
        <w:rPr>
          <w:spacing w:val="-6"/>
        </w:rPr>
        <w:t xml:space="preserve"> </w:t>
      </w:r>
      <w:r>
        <w:t>mentors,</w:t>
      </w:r>
      <w:r>
        <w:rPr>
          <w:spacing w:val="-5"/>
        </w:rPr>
        <w:t xml:space="preserve"> </w:t>
      </w:r>
      <w:r>
        <w:t>good</w:t>
      </w:r>
      <w:r>
        <w:rPr>
          <w:spacing w:val="-6"/>
        </w:rPr>
        <w:t xml:space="preserve"> </w:t>
      </w:r>
      <w:r>
        <w:t>supervisory</w:t>
      </w:r>
      <w:r>
        <w:rPr>
          <w:spacing w:val="-6"/>
        </w:rPr>
        <w:t xml:space="preserve"> </w:t>
      </w:r>
      <w:r>
        <w:t>and</w:t>
      </w:r>
      <w:r>
        <w:rPr>
          <w:spacing w:val="-5"/>
        </w:rPr>
        <w:t xml:space="preserve"> </w:t>
      </w:r>
      <w:r>
        <w:t>teaching</w:t>
      </w:r>
      <w:r>
        <w:rPr>
          <w:spacing w:val="-6"/>
        </w:rPr>
        <w:t xml:space="preserve"> </w:t>
      </w:r>
      <w:r>
        <w:t>practices, appropriate professional relationships, and resolution of mentoring</w:t>
      </w:r>
      <w:r>
        <w:rPr>
          <w:spacing w:val="-19"/>
        </w:rPr>
        <w:t xml:space="preserve"> </w:t>
      </w:r>
      <w:r>
        <w:t>dilemmas.</w:t>
      </w:r>
    </w:p>
    <w:p w14:paraId="015B7AFF" w14:textId="77777777" w:rsidR="003211C0" w:rsidRDefault="003211C0">
      <w:pPr>
        <w:pStyle w:val="BodyText"/>
        <w:spacing w:before="10"/>
        <w:rPr>
          <w:sz w:val="25"/>
        </w:rPr>
      </w:pPr>
    </w:p>
    <w:p w14:paraId="2D8A2FE7" w14:textId="77777777" w:rsidR="003211C0" w:rsidRDefault="00000000">
      <w:pPr>
        <w:pStyle w:val="BodyText"/>
        <w:spacing w:line="285" w:lineRule="auto"/>
        <w:ind w:left="100"/>
      </w:pPr>
      <w:r>
        <w:t>Graduate Student IPT will cover the same topics as the Faculty Workshop in 3 hours of instruction spread over two semesters as part of ARH 540 and 592 (Teaching practicum)</w:t>
      </w:r>
      <w:r>
        <w:rPr>
          <w:color w:val="FF0000"/>
        </w:rPr>
        <w:t>.</w:t>
      </w:r>
    </w:p>
    <w:p w14:paraId="295C6B4A" w14:textId="77777777" w:rsidR="003211C0" w:rsidRDefault="00000000">
      <w:pPr>
        <w:pStyle w:val="BodyText"/>
        <w:spacing w:line="285" w:lineRule="auto"/>
        <w:ind w:left="100" w:right="103"/>
      </w:pPr>
      <w:r>
        <w:t>Undergraduates involved in faculty supervised research will take a special component on RCR included in the syllabus of ARH 323.</w:t>
      </w:r>
    </w:p>
    <w:p w14:paraId="598CC7F7" w14:textId="77777777" w:rsidR="003211C0" w:rsidRDefault="003211C0">
      <w:pPr>
        <w:spacing w:line="285" w:lineRule="auto"/>
        <w:sectPr w:rsidR="003211C0">
          <w:type w:val="continuous"/>
          <w:pgSz w:w="12240" w:h="15840"/>
          <w:pgMar w:top="1360" w:right="1400" w:bottom="280" w:left="1340" w:header="720" w:footer="720" w:gutter="0"/>
          <w:cols w:space="720"/>
        </w:sectPr>
      </w:pPr>
    </w:p>
    <w:p w14:paraId="08E03B45" w14:textId="77777777" w:rsidR="003211C0" w:rsidRPr="005A6361" w:rsidRDefault="00000000" w:rsidP="005A6361">
      <w:pPr>
        <w:pStyle w:val="Heading2"/>
        <w:rPr>
          <w:b/>
          <w:bCs/>
          <w:color w:val="000000" w:themeColor="text1"/>
        </w:rPr>
      </w:pPr>
      <w:r w:rsidRPr="005A6361">
        <w:rPr>
          <w:b/>
          <w:bCs/>
          <w:color w:val="000000" w:themeColor="text1"/>
        </w:rPr>
        <w:lastRenderedPageBreak/>
        <w:t>Responsibilities/Procedures</w:t>
      </w:r>
    </w:p>
    <w:p w14:paraId="1D4E6A7C" w14:textId="77777777" w:rsidR="003211C0" w:rsidRDefault="003211C0">
      <w:pPr>
        <w:pStyle w:val="BodyText"/>
        <w:spacing w:before="2"/>
        <w:rPr>
          <w:rFonts w:ascii="Arial"/>
          <w:i/>
          <w:sz w:val="30"/>
        </w:rPr>
      </w:pPr>
    </w:p>
    <w:p w14:paraId="6457D529" w14:textId="77777777" w:rsidR="003211C0" w:rsidRDefault="00000000">
      <w:pPr>
        <w:pStyle w:val="BodyText"/>
        <w:spacing w:before="1" w:line="285" w:lineRule="auto"/>
        <w:ind w:left="820"/>
      </w:pPr>
      <w:r>
        <w:t>The Graduate Secretary will serve as RCR Coordinator. They will schedule the workshop and are responsible for taking attendance and documenting this information in the Department’s RCR database.</w:t>
      </w:r>
    </w:p>
    <w:p w14:paraId="189975FD" w14:textId="77777777" w:rsidR="003211C0" w:rsidRDefault="003211C0">
      <w:pPr>
        <w:pStyle w:val="BodyText"/>
        <w:spacing w:before="9"/>
        <w:rPr>
          <w:sz w:val="25"/>
        </w:rPr>
      </w:pPr>
    </w:p>
    <w:p w14:paraId="52503A8F" w14:textId="77777777" w:rsidR="003211C0" w:rsidRDefault="00000000">
      <w:pPr>
        <w:pStyle w:val="BodyText"/>
        <w:spacing w:line="285" w:lineRule="auto"/>
        <w:ind w:left="820" w:right="103"/>
      </w:pPr>
      <w:r>
        <w:t>The instructors of ARH 540 and 592 will be responsible for ensuring that graduate students receive the required RCR training, and their passing grade in that course will certify that they have met the requirement.</w:t>
      </w:r>
    </w:p>
    <w:p w14:paraId="6AE35D02" w14:textId="77777777" w:rsidR="003211C0" w:rsidRDefault="003211C0">
      <w:pPr>
        <w:pStyle w:val="BodyText"/>
        <w:spacing w:before="9"/>
        <w:rPr>
          <w:sz w:val="25"/>
        </w:rPr>
      </w:pPr>
    </w:p>
    <w:p w14:paraId="2F74067F" w14:textId="77777777" w:rsidR="003211C0" w:rsidRDefault="00000000">
      <w:pPr>
        <w:pStyle w:val="BodyText"/>
        <w:spacing w:line="285" w:lineRule="auto"/>
        <w:ind w:left="820"/>
      </w:pPr>
      <w:r>
        <w:t>The Department Chair will notify the faculty and students of CITI and IPT training by Stony Brook University’s email system at the start of their employment or acceptance into the program.</w:t>
      </w:r>
    </w:p>
    <w:p w14:paraId="1129F7DA" w14:textId="77777777" w:rsidR="003211C0" w:rsidRDefault="003211C0">
      <w:pPr>
        <w:pStyle w:val="BodyText"/>
        <w:spacing w:before="11"/>
        <w:rPr>
          <w:sz w:val="25"/>
        </w:rPr>
      </w:pPr>
    </w:p>
    <w:p w14:paraId="12162523" w14:textId="77777777" w:rsidR="003211C0" w:rsidRDefault="00000000">
      <w:pPr>
        <w:pStyle w:val="BodyText"/>
        <w:ind w:left="100"/>
      </w:pPr>
      <w:r>
        <w:t>The Following Resources are available to the RCR Coordinator:</w:t>
      </w:r>
    </w:p>
    <w:p w14:paraId="769B795E" w14:textId="77777777" w:rsidR="003211C0" w:rsidRDefault="00000000">
      <w:pPr>
        <w:pStyle w:val="BodyText"/>
        <w:spacing w:before="47" w:line="285" w:lineRule="auto"/>
        <w:ind w:left="820" w:right="83"/>
      </w:pPr>
      <w:r>
        <w:rPr>
          <w:color w:val="0E53CC"/>
        </w:rPr>
        <w:t xml:space="preserve">https://oir.nih.gov/sourcebook/ethical-conduct/responsible-conduct-research-training/resources-tr </w:t>
      </w:r>
      <w:proofErr w:type="spellStart"/>
      <w:r>
        <w:rPr>
          <w:color w:val="0E53CC"/>
        </w:rPr>
        <w:t>aining</w:t>
      </w:r>
      <w:proofErr w:type="spellEnd"/>
      <w:r>
        <w:rPr>
          <w:color w:val="0E53CC"/>
        </w:rPr>
        <w:t>-directors https://ori.hhs.gov/education/products/mass_cphs/training_staff/RCReng/RCRHome.htm</w:t>
      </w:r>
    </w:p>
    <w:p w14:paraId="458BFA31" w14:textId="77777777" w:rsidR="003211C0" w:rsidRDefault="003211C0">
      <w:pPr>
        <w:pStyle w:val="BodyText"/>
        <w:rPr>
          <w:sz w:val="20"/>
        </w:rPr>
      </w:pPr>
    </w:p>
    <w:p w14:paraId="260A0B22" w14:textId="39D2FB37" w:rsidR="003211C0" w:rsidRDefault="003B3AF1">
      <w:pPr>
        <w:pStyle w:val="BodyText"/>
        <w:spacing w:before="7"/>
        <w:rPr>
          <w:sz w:val="17"/>
        </w:rPr>
      </w:pPr>
      <w:r>
        <w:rPr>
          <w:noProof/>
        </w:rPr>
        <mc:AlternateContent>
          <mc:Choice Requires="wps">
            <w:drawing>
              <wp:anchor distT="0" distB="0" distL="0" distR="0" simplePos="0" relativeHeight="251657728" behindDoc="1" locked="0" layoutInCell="1" allowOverlap="1" wp14:anchorId="173ED9B5" wp14:editId="62CEFD29">
                <wp:simplePos x="0" y="0"/>
                <wp:positionH relativeFrom="page">
                  <wp:posOffset>952500</wp:posOffset>
                </wp:positionH>
                <wp:positionV relativeFrom="paragraph">
                  <wp:posOffset>158750</wp:posOffset>
                </wp:positionV>
                <wp:extent cx="5867400" cy="1270"/>
                <wp:effectExtent l="0" t="0" r="0" b="0"/>
                <wp:wrapTopAndBottom/>
                <wp:docPr id="93466030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7400" cy="1270"/>
                        </a:xfrm>
                        <a:custGeom>
                          <a:avLst/>
                          <a:gdLst>
                            <a:gd name="T0" fmla="+- 0 1500 1500"/>
                            <a:gd name="T1" fmla="*/ T0 w 9240"/>
                            <a:gd name="T2" fmla="+- 0 10740 1500"/>
                            <a:gd name="T3" fmla="*/ T2 w 9240"/>
                          </a:gdLst>
                          <a:ahLst/>
                          <a:cxnLst>
                            <a:cxn ang="0">
                              <a:pos x="T1" y="0"/>
                            </a:cxn>
                            <a:cxn ang="0">
                              <a:pos x="T3" y="0"/>
                            </a:cxn>
                          </a:cxnLst>
                          <a:rect l="0" t="0" r="r" b="b"/>
                          <a:pathLst>
                            <a:path w="9240">
                              <a:moveTo>
                                <a:pt x="0" y="0"/>
                              </a:moveTo>
                              <a:lnTo>
                                <a:pt x="9240" y="0"/>
                              </a:lnTo>
                            </a:path>
                          </a:pathLst>
                        </a:custGeom>
                        <a:noFill/>
                        <a:ln w="9525">
                          <a:solidFill>
                            <a:srgbClr val="8787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E5A6A" id="Freeform 2" o:spid="_x0000_s1026" style="position:absolute;margin-left:75pt;margin-top:12.5pt;width:462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" path="m,l9240,e" filled="f" strokecolor="#878787">
                <v:path arrowok="t" o:connecttype="custom" o:connectlocs="0,0;5867400,0" o:connectangles="0,0"/>
                <w10:wrap type="topAndBottom" anchorx="page"/>
              </v:shape>
            </w:pict>
          </mc:Fallback>
        </mc:AlternateContent>
      </w:r>
    </w:p>
    <w:p w14:paraId="6A59EF51" w14:textId="77777777" w:rsidR="003211C0" w:rsidRDefault="00000000">
      <w:pPr>
        <w:spacing w:before="80"/>
        <w:ind w:left="100"/>
        <w:rPr>
          <w:rFonts w:ascii="Calibri"/>
          <w:sz w:val="20"/>
        </w:rPr>
      </w:pPr>
      <w:r>
        <w:rPr>
          <w:rFonts w:ascii="Calibri"/>
          <w:position w:val="13"/>
          <w:sz w:val="20"/>
        </w:rPr>
        <w:t>[</w:t>
      </w:r>
      <w:proofErr w:type="gramStart"/>
      <w:r>
        <w:rPr>
          <w:rFonts w:ascii="Calibri"/>
          <w:position w:val="13"/>
          <w:sz w:val="20"/>
        </w:rPr>
        <w:t>*]</w:t>
      </w:r>
      <w:r>
        <w:rPr>
          <w:rFonts w:ascii="Calibri"/>
          <w:sz w:val="20"/>
        </w:rPr>
        <w:t>Based</w:t>
      </w:r>
      <w:proofErr w:type="gramEnd"/>
      <w:r>
        <w:rPr>
          <w:rFonts w:ascii="Calibri"/>
          <w:sz w:val="20"/>
        </w:rPr>
        <w:t xml:space="preserve"> on the Department of Africana Studies Policy</w:t>
      </w:r>
    </w:p>
    <w:sectPr w:rsidR="003211C0">
      <w:pgSz w:w="12240" w:h="15840"/>
      <w:pgMar w:top="1380" w:right="14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65733"/>
    <w:multiLevelType w:val="hybridMultilevel"/>
    <w:tmpl w:val="03C4B678"/>
    <w:lvl w:ilvl="0" w:tplc="9FCE27C8">
      <w:numFmt w:val="bullet"/>
      <w:lvlText w:val="●"/>
      <w:lvlJc w:val="left"/>
      <w:pPr>
        <w:ind w:left="820" w:hanging="188"/>
      </w:pPr>
      <w:rPr>
        <w:rFonts w:ascii="Times New Roman" w:eastAsia="Times New Roman" w:hAnsi="Times New Roman" w:cs="Times New Roman" w:hint="default"/>
        <w:color w:val="202020"/>
        <w:w w:val="100"/>
        <w:sz w:val="22"/>
        <w:szCs w:val="22"/>
      </w:rPr>
    </w:lvl>
    <w:lvl w:ilvl="1" w:tplc="A0C2D93A">
      <w:numFmt w:val="bullet"/>
      <w:lvlText w:val="•"/>
      <w:lvlJc w:val="left"/>
      <w:pPr>
        <w:ind w:left="1688" w:hanging="188"/>
      </w:pPr>
      <w:rPr>
        <w:rFonts w:hint="default"/>
      </w:rPr>
    </w:lvl>
    <w:lvl w:ilvl="2" w:tplc="2DF6A9F6">
      <w:numFmt w:val="bullet"/>
      <w:lvlText w:val="•"/>
      <w:lvlJc w:val="left"/>
      <w:pPr>
        <w:ind w:left="2556" w:hanging="188"/>
      </w:pPr>
      <w:rPr>
        <w:rFonts w:hint="default"/>
      </w:rPr>
    </w:lvl>
    <w:lvl w:ilvl="3" w:tplc="CD78EF16">
      <w:numFmt w:val="bullet"/>
      <w:lvlText w:val="•"/>
      <w:lvlJc w:val="left"/>
      <w:pPr>
        <w:ind w:left="3424" w:hanging="188"/>
      </w:pPr>
      <w:rPr>
        <w:rFonts w:hint="default"/>
      </w:rPr>
    </w:lvl>
    <w:lvl w:ilvl="4" w:tplc="BE36AACC">
      <w:numFmt w:val="bullet"/>
      <w:lvlText w:val="•"/>
      <w:lvlJc w:val="left"/>
      <w:pPr>
        <w:ind w:left="4292" w:hanging="188"/>
      </w:pPr>
      <w:rPr>
        <w:rFonts w:hint="default"/>
      </w:rPr>
    </w:lvl>
    <w:lvl w:ilvl="5" w:tplc="EB04A0F6">
      <w:numFmt w:val="bullet"/>
      <w:lvlText w:val="•"/>
      <w:lvlJc w:val="left"/>
      <w:pPr>
        <w:ind w:left="5160" w:hanging="188"/>
      </w:pPr>
      <w:rPr>
        <w:rFonts w:hint="default"/>
      </w:rPr>
    </w:lvl>
    <w:lvl w:ilvl="6" w:tplc="7526D516">
      <w:numFmt w:val="bullet"/>
      <w:lvlText w:val="•"/>
      <w:lvlJc w:val="left"/>
      <w:pPr>
        <w:ind w:left="6028" w:hanging="188"/>
      </w:pPr>
      <w:rPr>
        <w:rFonts w:hint="default"/>
      </w:rPr>
    </w:lvl>
    <w:lvl w:ilvl="7" w:tplc="2EC82BF4">
      <w:numFmt w:val="bullet"/>
      <w:lvlText w:val="•"/>
      <w:lvlJc w:val="left"/>
      <w:pPr>
        <w:ind w:left="6896" w:hanging="188"/>
      </w:pPr>
      <w:rPr>
        <w:rFonts w:hint="default"/>
      </w:rPr>
    </w:lvl>
    <w:lvl w:ilvl="8" w:tplc="915C0D48">
      <w:numFmt w:val="bullet"/>
      <w:lvlText w:val="•"/>
      <w:lvlJc w:val="left"/>
      <w:pPr>
        <w:ind w:left="7764" w:hanging="188"/>
      </w:pPr>
      <w:rPr>
        <w:rFonts w:hint="default"/>
      </w:rPr>
    </w:lvl>
  </w:abstractNum>
  <w:num w:numId="1" w16cid:durableId="115051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zf0OXXPPu8sOA1+Eof/FBuDX+nOGpQ2i9foX0ZSgAY0Ph1abnfwhTZmPLCrD6VtGvLE3mN+VylnXMv8GvoqpA==" w:salt="xfeFXijccw6sAY0OSgsnag=="/>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1C0"/>
    <w:rsid w:val="00311291"/>
    <w:rsid w:val="003211C0"/>
    <w:rsid w:val="003B3AF1"/>
    <w:rsid w:val="004C3DE6"/>
    <w:rsid w:val="005A6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1B2DC"/>
  <w15:docId w15:val="{DAD626D3-0F73-4442-9888-F8347B16D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9"/>
      <w:ind w:left="1563" w:right="1503"/>
      <w:jc w:val="center"/>
      <w:outlineLvl w:val="0"/>
    </w:pPr>
    <w:rPr>
      <w:rFonts w:ascii="Arial" w:eastAsia="Arial" w:hAnsi="Arial" w:cs="Arial"/>
      <w:b/>
      <w:bCs/>
    </w:rPr>
  </w:style>
  <w:style w:type="paragraph" w:styleId="Heading2">
    <w:name w:val="heading 2"/>
    <w:basedOn w:val="Normal"/>
    <w:next w:val="Normal"/>
    <w:link w:val="Heading2Char"/>
    <w:uiPriority w:val="9"/>
    <w:unhideWhenUsed/>
    <w:qFormat/>
    <w:rsid w:val="005A63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7"/>
      <w:ind w:left="1007" w:hanging="188"/>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A636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Art: Policy on Responsible Conduct of Research and Scholarship</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 Policy on Responsible Conduct of Research and Scholarship</dc:title>
  <cp:lastModifiedBy>Danielle M-Belmonte</cp:lastModifiedBy>
  <cp:revision>2</cp:revision>
  <dcterms:created xsi:type="dcterms:W3CDTF">2026-06-05T18:29:00Z</dcterms:created>
  <dcterms:modified xsi:type="dcterms:W3CDTF">2026-06-05T20:26:00Z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2021-05-04T00:00:00Z</vt:filetime>
  </property>
  <property fmtid="{D5CDD505-2E9C-101B-9397-08002B2CF9AE}" pid="3" name="LastSaved">
    <vt:filetime>2026-06-05T00:00:00Z</vt:filetime>
  </property>
</Properties>
</file>