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rPr/>
      </w:pPr>
      <w:bookmarkStart w:colFirst="0" w:colLast="0" w:name="_60gyncwb35in" w:id="0"/>
      <w:bookmarkEnd w:id="0"/>
      <w:r w:rsidDel="00000000" w:rsidR="00000000" w:rsidRPr="00000000">
        <w:rPr>
          <w:rtl w:val="0"/>
        </w:rPr>
        <w:t xml:space="preserve">Faculty Mentoring Program at Stony Brook</w:t>
      </w:r>
    </w:p>
    <w:p w:rsidR="00000000" w:rsidDel="00000000" w:rsidP="00000000" w:rsidRDefault="00000000" w:rsidRPr="00000000" w14:paraId="00000002">
      <w:pPr>
        <w:spacing w:after="240" w:before="240" w:lineRule="auto"/>
        <w:rPr>
          <w:b w:val="1"/>
          <w:bCs w:val="1"/>
          <w:sz w:val="24"/>
          <w:szCs w:val="24"/>
        </w:rPr>
      </w:pPr>
      <w:r w:rsidDel="00000000" w:rsidR="00000000" w:rsidRPr="00000000">
        <w:rPr>
          <w:b w:val="1"/>
          <w:bCs w:val="1"/>
          <w:sz w:val="24"/>
          <w:szCs w:val="24"/>
          <w:rtl w:val="0"/>
        </w:rPr>
        <w:t xml:space="preserve">Introduction</w:t>
      </w:r>
    </w:p>
    <w:p w:rsidR="00000000" w:rsidDel="00000000" w:rsidP="00000000" w:rsidRDefault="00000000" w:rsidRPr="00000000" w14:paraId="0000000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mentoring program is intended to be a useful way of helping new faculty members adjust to their new environment. Whether it is academe itself that is new, or simply the Stony Brook campus, assistance from a well-respected mentor can be an invaluable supplement to the guidance and assistance that a Department Chair provides during the early years at a new university. Faculty who choose may also have a mentor outside the department by asking the CAS Associate Dean for Faculty Affairs. The program’s success will depend on the new faculty members, their mentors and their department chairs all taking an active role in the acclimation process. An outline of the responsibilities of each is outlined below.</w:t>
      </w:r>
    </w:p>
    <w:p w:rsidR="00000000" w:rsidDel="00000000" w:rsidP="00000000" w:rsidRDefault="00000000" w:rsidRPr="00000000" w14:paraId="00000004">
      <w:pPr>
        <w:spacing w:before="160" w:lineRule="auto"/>
        <w:rPr>
          <w:b w:val="1"/>
          <w:bCs w:val="1"/>
          <w:sz w:val="24"/>
          <w:szCs w:val="24"/>
        </w:rPr>
      </w:pPr>
      <w:r w:rsidDel="00000000" w:rsidR="00000000" w:rsidRPr="00000000">
        <w:rPr>
          <w:b w:val="1"/>
          <w:bCs w:val="1"/>
          <w:sz w:val="24"/>
          <w:szCs w:val="24"/>
          <w:rtl w:val="0"/>
        </w:rPr>
        <w:t xml:space="preserve">The Responsibility of the Department Chair</w:t>
      </w:r>
    </w:p>
    <w:p w:rsidR="00000000" w:rsidDel="00000000" w:rsidP="00000000" w:rsidRDefault="00000000" w:rsidRPr="00000000" w14:paraId="0000000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 soon as the appointment is made, the chair assigns a departmental mentor. For faculty appointed as Associate Professor or Professor, assignment of a mentor is less critical, but highly encouraged, to serve as a means of acclimating the new faculty member to Stony Brook.   The chair is responsible for advising new faculty on matters pertaining to academic reviews and advancement. As the mentor may also be asked to provide informal advice, it is also the chair’s responsibility to see that mentors have current information on Stony Brook’s academic personnel process.  Often the greatest assistance a chair can provide is to identify which staff in and outside the department a new faculty member should approach for which task or problem.</w:t>
      </w:r>
    </w:p>
    <w:p w:rsidR="00000000" w:rsidDel="00000000" w:rsidP="00000000" w:rsidRDefault="00000000" w:rsidRPr="00000000" w14:paraId="00000006">
      <w:pPr>
        <w:spacing w:before="160" w:lineRule="auto"/>
        <w:rPr>
          <w:b w:val="1"/>
          <w:bCs w:val="1"/>
          <w:sz w:val="24"/>
          <w:szCs w:val="24"/>
        </w:rPr>
      </w:pPr>
      <w:r w:rsidDel="00000000" w:rsidR="00000000" w:rsidRPr="00000000">
        <w:rPr>
          <w:b w:val="1"/>
          <w:bCs w:val="1"/>
          <w:sz w:val="24"/>
          <w:szCs w:val="24"/>
          <w:rtl w:val="0"/>
        </w:rPr>
        <w:t xml:space="preserve">The Responsibility of the Mentor</w:t>
      </w:r>
    </w:p>
    <w:p w:rsidR="00000000" w:rsidDel="00000000" w:rsidP="00000000" w:rsidRDefault="00000000" w:rsidRPr="00000000" w14:paraId="0000000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mentor should contact the new faculty member in advance of his/her arrival at the University and then meet with the new faculty member on a regular basis over at least the first two years.   The latest research on faculty mentoring faculty underlines the fact that effective mentoring requires regularly scheduled meetings, no matter how busy mentor and protégé may be. The mentor should provide informal advice to the new faculty member on aspects of teaching, research and committee work or be able to direct the new faculty member to appropriate other individuals.  Funding opportunities both within and outside the campus are also worth noting.  The mentor should treat all dealings and discussions in confidence. There is no evaluation or assessment of the new faculty member on the part of mentor, only supportive guidance and constructive criticism.</w:t>
      </w:r>
    </w:p>
    <w:p w:rsidR="00000000" w:rsidDel="00000000" w:rsidP="00000000" w:rsidRDefault="00000000" w:rsidRPr="00000000" w14:paraId="00000008">
      <w:pPr>
        <w:spacing w:before="160" w:lineRule="auto"/>
        <w:rPr>
          <w:b w:val="1"/>
          <w:bCs w:val="1"/>
          <w:sz w:val="24"/>
          <w:szCs w:val="24"/>
        </w:rPr>
      </w:pPr>
      <w:r w:rsidDel="00000000" w:rsidR="00000000" w:rsidRPr="00000000">
        <w:rPr>
          <w:b w:val="1"/>
          <w:bCs w:val="1"/>
          <w:sz w:val="24"/>
          <w:szCs w:val="24"/>
          <w:rtl w:val="0"/>
        </w:rPr>
        <w:t xml:space="preserve">The Responsibility of the New Faculty Member</w:t>
      </w:r>
    </w:p>
    <w:p w:rsidR="00000000" w:rsidDel="00000000" w:rsidP="00000000" w:rsidRDefault="00000000" w:rsidRPr="00000000" w14:paraId="0000000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new faculty member should be willing to meet on a regular basis and should keep his/her mentor informed of any problems or concerns as they arise.  When input is desired, new faculty should leave sufficient time in the grant proposal and paper submission process to allow his/her mentor the opportunity to review and critique drafts.  Both should provide sufficient lead time for review of materials to be submitted through university offices, whether for grants or for the regular academic review process.</w:t>
      </w:r>
    </w:p>
    <w:p w:rsidR="00000000" w:rsidDel="00000000" w:rsidP="00000000" w:rsidRDefault="00000000" w:rsidRPr="00000000" w14:paraId="0000000A">
      <w:pPr>
        <w:spacing w:after="240" w:before="240" w:lineRule="auto"/>
        <w:rPr>
          <w:b w:val="1"/>
          <w:bCs w:val="1"/>
          <w:sz w:val="24"/>
          <w:szCs w:val="24"/>
        </w:rPr>
      </w:pPr>
      <w:r w:rsidDel="00000000" w:rsidR="00000000" w:rsidRPr="00000000">
        <w:rPr>
          <w:b w:val="1"/>
          <w:bCs w:val="1"/>
          <w:sz w:val="24"/>
          <w:szCs w:val="24"/>
          <w:rtl w:val="0"/>
        </w:rPr>
        <w:t xml:space="preserve">The Mentor</w:t>
      </w:r>
    </w:p>
    <w:p w:rsidR="00000000" w:rsidDel="00000000" w:rsidP="00000000" w:rsidRDefault="00000000" w:rsidRPr="00000000" w14:paraId="0000000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most important tasks of a good mentor are to help the new faculty member achieve excellence and to acclimate to Stony Brook.  Although the role of mentor is an informal one, it poses a challenge and requires dedication and time. A good relationship with a supportive, active mentor has been shown to contribute significantly to a new faculty member’s career development and satisfaction.</w:t>
      </w:r>
    </w:p>
    <w:p w:rsidR="00000000" w:rsidDel="00000000" w:rsidP="00000000" w:rsidRDefault="00000000" w:rsidRPr="00000000" w14:paraId="0000000C">
      <w:pPr>
        <w:spacing w:before="160" w:lineRule="auto"/>
        <w:rPr>
          <w:b w:val="1"/>
          <w:bCs w:val="1"/>
          <w:sz w:val="24"/>
          <w:szCs w:val="24"/>
        </w:rPr>
      </w:pPr>
      <w:r w:rsidDel="00000000" w:rsidR="00000000" w:rsidRPr="00000000">
        <w:rPr>
          <w:b w:val="1"/>
          <w:bCs w:val="1"/>
          <w:sz w:val="24"/>
          <w:szCs w:val="24"/>
          <w:rtl w:val="0"/>
        </w:rPr>
        <w:t xml:space="preserve">Qualities of a Good Mentor</w:t>
        <w:br w:type="textWrapping"/>
      </w:r>
    </w:p>
    <w:p w:rsidR="00000000" w:rsidDel="00000000" w:rsidP="00000000" w:rsidRDefault="00000000" w:rsidRPr="00000000" w14:paraId="0000000D">
      <w:pPr>
        <w:ind w:left="720" w:firstLine="0"/>
        <w:rPr>
          <w:rFonts w:ascii="Verdana" w:cs="Verdana" w:eastAsia="Verdana" w:hAnsi="Verdana"/>
          <w:sz w:val="24"/>
          <w:szCs w:val="24"/>
        </w:rPr>
      </w:pPr>
      <w:r w:rsidDel="00000000" w:rsidR="00000000" w:rsidRPr="00000000">
        <w:rPr>
          <w:sz w:val="24"/>
          <w:szCs w:val="24"/>
        </w:rPr>
        <w:drawing>
          <wp:inline distB="114300" distT="114300" distL="114300" distR="114300">
            <wp:extent cx="88900" cy="88900"/>
            <wp:effectExtent b="0" l="0" r="0" t="0"/>
            <wp:docPr descr="*" id="25" name="image25.png"/>
            <a:graphic>
              <a:graphicData uri="http://schemas.openxmlformats.org/drawingml/2006/picture">
                <pic:pic>
                  <pic:nvPicPr>
                    <pic:cNvPr descr="*" id="0" name="image25.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Accessibility – the mentor is encouraged to be readily available to the new faculty member. The mentor might keep in contact by dropping by, calling, sending e-mail, or extending a lunch invitation. Since both mentor and protégé are very busy, a regular schedule of meetings (however brief on occasion) might be arranged each semester—at least one per month seems necessary.  It is also very helpful for the mentor to make time to read / critique proposals and papers and to provide periodic reviews of progress.</w:t>
      </w:r>
    </w:p>
    <w:p w:rsidR="00000000" w:rsidDel="00000000" w:rsidP="00000000" w:rsidRDefault="00000000" w:rsidRPr="00000000" w14:paraId="0000000E">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0" name="image10.png"/>
            <a:graphic>
              <a:graphicData uri="http://schemas.openxmlformats.org/drawingml/2006/picture">
                <pic:pic>
                  <pic:nvPicPr>
                    <pic:cNvPr descr="*" id="0" name="image10.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Networking – the mentor should be able to help the new faculty member establish a professional network.  (This applies especially to the departmental mentor.)</w:t>
      </w:r>
    </w:p>
    <w:p w:rsidR="00000000" w:rsidDel="00000000" w:rsidP="00000000" w:rsidRDefault="00000000" w:rsidRPr="00000000" w14:paraId="0000000F">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4" name="image24.png"/>
            <a:graphic>
              <a:graphicData uri="http://schemas.openxmlformats.org/drawingml/2006/picture">
                <pic:pic>
                  <pic:nvPicPr>
                    <pic:cNvPr descr="*" id="0" name="image24.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Independence – the new faculty member’s intellectual independence from the mentor must be carefully preserved and the mentor must avoid developing a competitive relationship with the new faculty member.</w:t>
      </w:r>
    </w:p>
    <w:p w:rsidR="00000000" w:rsidDel="00000000" w:rsidP="00000000" w:rsidRDefault="00000000" w:rsidRPr="00000000" w14:paraId="00000010">
      <w:pPr>
        <w:spacing w:before="160" w:lineRule="auto"/>
        <w:rPr>
          <w:sz w:val="24"/>
          <w:szCs w:val="24"/>
        </w:rPr>
      </w:pPr>
      <w:r w:rsidDel="00000000" w:rsidR="00000000" w:rsidRPr="00000000">
        <w:rPr>
          <w:sz w:val="24"/>
          <w:szCs w:val="24"/>
          <w:rtl w:val="0"/>
        </w:rPr>
        <w:t xml:space="preserve">Goals for the Mentor and New Faculty Member</w:t>
      </w:r>
    </w:p>
    <w:p w:rsidR="00000000" w:rsidDel="00000000" w:rsidP="00000000" w:rsidRDefault="00000000" w:rsidRPr="00000000" w14:paraId="00000011">
      <w:pPr>
        <w:spacing w:after="240" w:before="240" w:lineRule="auto"/>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i w:val="1"/>
          <w:iCs w:val="1"/>
          <w:sz w:val="24"/>
          <w:szCs w:val="24"/>
          <w:rtl w:val="0"/>
        </w:rPr>
        <w:t xml:space="preserve">Short-term goals</w:t>
      </w:r>
    </w:p>
    <w:p w:rsidR="00000000" w:rsidDel="00000000" w:rsidP="00000000" w:rsidRDefault="00000000" w:rsidRPr="00000000" w14:paraId="00000012">
      <w:pPr>
        <w:ind w:left="720" w:firstLine="0"/>
        <w:rPr>
          <w:rFonts w:ascii="Verdana" w:cs="Verdana" w:eastAsia="Verdana" w:hAnsi="Verdana"/>
          <w:sz w:val="24"/>
          <w:szCs w:val="24"/>
        </w:rPr>
      </w:pPr>
      <w:r w:rsidDel="00000000" w:rsidR="00000000" w:rsidRPr="00000000">
        <w:rPr>
          <w:rFonts w:ascii="Verdana" w:cs="Verdana" w:eastAsia="Verdana" w:hAnsi="Verdana"/>
          <w:b w:val="1"/>
          <w:bCs w:val="1"/>
          <w:i w:val="1"/>
          <w:iCs w:val="1"/>
          <w:sz w:val="24"/>
          <w:szCs w:val="24"/>
        </w:rPr>
        <w:drawing>
          <wp:inline distB="114300" distT="114300" distL="114300" distR="114300">
            <wp:extent cx="88900" cy="88900"/>
            <wp:effectExtent b="0" l="0" r="0" t="0"/>
            <wp:docPr descr="*" id="20" name="image20.png"/>
            <a:graphic>
              <a:graphicData uri="http://schemas.openxmlformats.org/drawingml/2006/picture">
                <pic:pic>
                  <pic:nvPicPr>
                    <pic:cNvPr descr="*" id="0" name="image20.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-Familiarization with the campus and its physical and academic environment, how things work within and between departments, between departments and the Dean of the College of Arts &amp; Sciences, faculty governance (the Senates), upper Administration.</w:t>
      </w:r>
    </w:p>
    <w:p w:rsidR="00000000" w:rsidDel="00000000" w:rsidP="00000000" w:rsidRDefault="00000000" w:rsidRPr="00000000" w14:paraId="00000013">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2" name="image12.png"/>
            <a:graphic>
              <a:graphicData uri="http://schemas.openxmlformats.org/drawingml/2006/picture">
                <pic:pic>
                  <pic:nvPicPr>
                    <pic:cNvPr descr="*" id="0" name="image12.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-Networking—introduction to colleagues, identification of other possible mentors, resources.</w:t>
      </w:r>
    </w:p>
    <w:p w:rsidR="00000000" w:rsidDel="00000000" w:rsidP="00000000" w:rsidRDefault="00000000" w:rsidRPr="00000000" w14:paraId="00000014">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1" name="image21.png"/>
            <a:graphic>
              <a:graphicData uri="http://schemas.openxmlformats.org/drawingml/2006/picture">
                <pic:pic>
                  <pic:nvPicPr>
                    <pic:cNvPr descr="*" id="0" name="image21.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-Developing awareness—help new faculty understand policies and procedures that are relevant to the new faculty member’s work.</w:t>
      </w:r>
    </w:p>
    <w:p w:rsidR="00000000" w:rsidDel="00000000" w:rsidP="00000000" w:rsidRDefault="00000000" w:rsidRPr="00000000" w14:paraId="00000015">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6" name="image6.png"/>
            <a:graphic>
              <a:graphicData uri="http://schemas.openxmlformats.org/drawingml/2006/picture">
                <pic:pic>
                  <pic:nvPicPr>
                    <pic:cNvPr descr="*" id="0" name="image6.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-Constructive criticism and encouragement, compliments on achievements.</w:t>
      </w:r>
    </w:p>
    <w:p w:rsidR="00000000" w:rsidDel="00000000" w:rsidP="00000000" w:rsidRDefault="00000000" w:rsidRPr="00000000" w14:paraId="00000016">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2" name="image22.png"/>
            <a:graphic>
              <a:graphicData uri="http://schemas.openxmlformats.org/drawingml/2006/picture">
                <pic:pic>
                  <pic:nvPicPr>
                    <pic:cNvPr descr="*" id="0" name="image22.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-Helping to sort out priorities—budgeting time, balancing research, teaching, and service.</w:t>
      </w:r>
    </w:p>
    <w:p w:rsidR="00000000" w:rsidDel="00000000" w:rsidP="00000000" w:rsidRDefault="00000000" w:rsidRPr="00000000" w14:paraId="00000017">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9" name="image9.png"/>
            <a:graphic>
              <a:graphicData uri="http://schemas.openxmlformats.org/drawingml/2006/picture">
                <pic:pic>
                  <pic:nvPicPr>
                    <pic:cNvPr descr="*" id="0" name="image9.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-Identification of any concerns/problems the new faculty member encounters.</w:t>
      </w:r>
    </w:p>
    <w:p w:rsidR="00000000" w:rsidDel="00000000" w:rsidP="00000000" w:rsidRDefault="00000000" w:rsidRPr="00000000" w14:paraId="00000018">
      <w:pPr>
        <w:spacing w:after="240" w:before="240" w:lineRule="auto"/>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i w:val="1"/>
          <w:iCs w:val="1"/>
          <w:sz w:val="24"/>
          <w:szCs w:val="24"/>
          <w:rtl w:val="0"/>
        </w:rPr>
        <w:t xml:space="preserve">Long-term goals</w:t>
      </w:r>
    </w:p>
    <w:p w:rsidR="00000000" w:rsidDel="00000000" w:rsidP="00000000" w:rsidRDefault="00000000" w:rsidRPr="00000000" w14:paraId="00000019">
      <w:pPr>
        <w:ind w:left="720" w:firstLine="0"/>
        <w:rPr>
          <w:rFonts w:ascii="Verdana" w:cs="Verdana" w:eastAsia="Verdana" w:hAnsi="Verdana"/>
          <w:sz w:val="24"/>
          <w:szCs w:val="24"/>
        </w:rPr>
      </w:pPr>
      <w:r w:rsidDel="00000000" w:rsidR="00000000" w:rsidRPr="00000000">
        <w:rPr>
          <w:rFonts w:ascii="Verdana" w:cs="Verdana" w:eastAsia="Verdana" w:hAnsi="Verdana"/>
          <w:b w:val="1"/>
          <w:bCs w:val="1"/>
          <w:i w:val="1"/>
          <w:iCs w:val="1"/>
          <w:sz w:val="24"/>
          <w:szCs w:val="24"/>
        </w:rPr>
        <w:drawing>
          <wp:inline distB="114300" distT="114300" distL="114300" distR="114300">
            <wp:extent cx="88900" cy="88900"/>
            <wp:effectExtent b="0" l="0" r="0" t="0"/>
            <wp:docPr descr="*" id="11" name="image11.png"/>
            <a:graphic>
              <a:graphicData uri="http://schemas.openxmlformats.org/drawingml/2006/picture">
                <pic:pic>
                  <pic:nvPicPr>
                    <pic:cNvPr descr="*" id="0" name="image11.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Developing visibility and prominence within the profession</w:t>
      </w:r>
    </w:p>
    <w:p w:rsidR="00000000" w:rsidDel="00000000" w:rsidP="00000000" w:rsidRDefault="00000000" w:rsidRPr="00000000" w14:paraId="0000001A">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 name="image1.png"/>
            <a:graphic>
              <a:graphicData uri="http://schemas.openxmlformats.org/drawingml/2006/picture">
                <pic:pic>
                  <pic:nvPicPr>
                    <pic:cNvPr descr="*" id="0" name="image1.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Achieving career advancement.</w:t>
      </w:r>
    </w:p>
    <w:p w:rsidR="00000000" w:rsidDel="00000000" w:rsidP="00000000" w:rsidRDefault="00000000" w:rsidRPr="00000000" w14:paraId="0000001B">
      <w:pPr>
        <w:spacing w:before="160" w:lineRule="auto"/>
        <w:rPr>
          <w:b w:val="1"/>
          <w:bCs w:val="1"/>
          <w:sz w:val="24"/>
          <w:szCs w:val="24"/>
        </w:rPr>
      </w:pPr>
      <w:r w:rsidDel="00000000" w:rsidR="00000000" w:rsidRPr="00000000">
        <w:rPr>
          <w:b w:val="1"/>
          <w:bCs w:val="1"/>
          <w:sz w:val="24"/>
          <w:szCs w:val="24"/>
          <w:rtl w:val="0"/>
        </w:rPr>
        <w:t xml:space="preserve">Benefits for the mentor</w:t>
      </w:r>
    </w:p>
    <w:p w:rsidR="00000000" w:rsidDel="00000000" w:rsidP="00000000" w:rsidRDefault="00000000" w:rsidRPr="00000000" w14:paraId="0000001C">
      <w:pPr>
        <w:ind w:left="720" w:firstLine="0"/>
        <w:rPr>
          <w:rFonts w:ascii="Verdana" w:cs="Verdana" w:eastAsia="Verdana" w:hAnsi="Verdana"/>
          <w:sz w:val="24"/>
          <w:szCs w:val="24"/>
        </w:rPr>
      </w:pPr>
      <w:r w:rsidDel="00000000" w:rsidR="00000000" w:rsidRPr="00000000">
        <w:rPr>
          <w:sz w:val="24"/>
          <w:szCs w:val="24"/>
        </w:rPr>
        <w:drawing>
          <wp:inline distB="114300" distT="114300" distL="114300" distR="114300">
            <wp:extent cx="88900" cy="88900"/>
            <wp:effectExtent b="0" l="0" r="0" t="0"/>
            <wp:docPr descr="*" id="8" name="image8.png"/>
            <a:graphic>
              <a:graphicData uri="http://schemas.openxmlformats.org/drawingml/2006/picture">
                <pic:pic>
                  <pic:nvPicPr>
                    <pic:cNvPr descr="*" id="0" name="image8.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Satisfaction in assisting in the development of a colleague</w:t>
      </w:r>
    </w:p>
    <w:p w:rsidR="00000000" w:rsidDel="00000000" w:rsidP="00000000" w:rsidRDefault="00000000" w:rsidRPr="00000000" w14:paraId="0000001D">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6" name="image26.png"/>
            <a:graphic>
              <a:graphicData uri="http://schemas.openxmlformats.org/drawingml/2006/picture">
                <pic:pic>
                  <pic:nvPicPr>
                    <pic:cNvPr descr="*" id="0" name="image26.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Ideas for and feedback about the mentor’s own teaching / scholarship</w:t>
      </w:r>
    </w:p>
    <w:p w:rsidR="00000000" w:rsidDel="00000000" w:rsidP="00000000" w:rsidRDefault="00000000" w:rsidRPr="00000000" w14:paraId="0000001E">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5" name="image15.png"/>
            <a:graphic>
              <a:graphicData uri="http://schemas.openxmlformats.org/drawingml/2006/picture">
                <pic:pic>
                  <pic:nvPicPr>
                    <pic:cNvPr descr="*" id="0" name="image15.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A network of colleagues who have passed through the program</w:t>
      </w:r>
    </w:p>
    <w:p w:rsidR="00000000" w:rsidDel="00000000" w:rsidP="00000000" w:rsidRDefault="00000000" w:rsidRPr="00000000" w14:paraId="0000001F">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7" name="image7.png"/>
            <a:graphic>
              <a:graphicData uri="http://schemas.openxmlformats.org/drawingml/2006/picture">
                <pic:pic>
                  <pic:nvPicPr>
                    <pic:cNvPr descr="*" id="0" name="image7.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Retention of excellent faculty colleagues</w:t>
      </w:r>
    </w:p>
    <w:p w:rsidR="00000000" w:rsidDel="00000000" w:rsidP="00000000" w:rsidRDefault="00000000" w:rsidRPr="00000000" w14:paraId="00000020">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4" name="image14.png"/>
            <a:graphic>
              <a:graphicData uri="http://schemas.openxmlformats.org/drawingml/2006/picture">
                <pic:pic>
                  <pic:nvPicPr>
                    <pic:cNvPr descr="*" id="0" name="image14.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Enhancement of department quality</w:t>
      </w:r>
    </w:p>
    <w:p w:rsidR="00000000" w:rsidDel="00000000" w:rsidP="00000000" w:rsidRDefault="00000000" w:rsidRPr="00000000" w14:paraId="00000021">
      <w:pPr>
        <w:rPr>
          <w:b w:val="1"/>
          <w:bCs w:val="1"/>
          <w:sz w:val="24"/>
          <w:szCs w:val="24"/>
          <w:u w:val="single"/>
        </w:rPr>
      </w:pPr>
      <w:r w:rsidDel="00000000" w:rsidR="00000000" w:rsidRPr="00000000">
        <w:rPr>
          <w:rtl w:val="0"/>
        </w:rPr>
      </w:r>
    </w:p>
    <w:p w:rsidR="00000000" w:rsidDel="00000000" w:rsidP="00000000" w:rsidRDefault="00000000" w:rsidRPr="00000000" w14:paraId="00000022">
      <w:pPr>
        <w:spacing w:before="160" w:lineRule="auto"/>
        <w:rPr>
          <w:b w:val="1"/>
          <w:bCs w:val="1"/>
          <w:sz w:val="24"/>
          <w:szCs w:val="24"/>
        </w:rPr>
      </w:pPr>
      <w:r w:rsidDel="00000000" w:rsidR="00000000" w:rsidRPr="00000000">
        <w:rPr>
          <w:b w:val="1"/>
          <w:bCs w:val="1"/>
          <w:sz w:val="24"/>
          <w:szCs w:val="24"/>
          <w:rtl w:val="0"/>
        </w:rPr>
        <w:t xml:space="preserve">Changing Mentors</w:t>
      </w:r>
    </w:p>
    <w:p w:rsidR="00000000" w:rsidDel="00000000" w:rsidP="00000000" w:rsidRDefault="00000000" w:rsidRPr="00000000" w14:paraId="00000023">
      <w:pPr>
        <w:spacing w:before="160" w:lineRule="auto"/>
        <w:rPr>
          <w:sz w:val="24"/>
          <w:szCs w:val="24"/>
        </w:rPr>
      </w:pPr>
      <w:r w:rsidDel="00000000" w:rsidR="00000000" w:rsidRPr="00000000">
        <w:rPr>
          <w:sz w:val="24"/>
          <w:szCs w:val="24"/>
          <w:rtl w:val="0"/>
        </w:rPr>
        <w:t xml:space="preserve">In case of changing commitments, incompatibility, or where the relationship is not mutually fulfilling, either the mentor or the new faculty member should seek confidential advice from his/her chair (for inside mentor) or from the Associate Dean for Faculty Affairs (for outside mentor).  It is important to realize that changes can and should be made without prejudice or fault.  The new faculty member, in any case, should be encouraged to seek out additional mentors as the need arises.</w:t>
      </w:r>
    </w:p>
    <w:p w:rsidR="00000000" w:rsidDel="00000000" w:rsidP="00000000" w:rsidRDefault="00000000" w:rsidRPr="00000000" w14:paraId="00000024">
      <w:pPr>
        <w:spacing w:after="240" w:before="240" w:lineRule="auto"/>
        <w:rPr>
          <w:b w:val="1"/>
          <w:bCs w:val="1"/>
          <w:sz w:val="24"/>
          <w:szCs w:val="24"/>
        </w:rPr>
      </w:pPr>
      <w:r w:rsidDel="00000000" w:rsidR="00000000" w:rsidRPr="00000000">
        <w:rPr>
          <w:b w:val="1"/>
          <w:bCs w:val="1"/>
          <w:sz w:val="24"/>
          <w:szCs w:val="24"/>
          <w:rtl w:val="0"/>
        </w:rPr>
        <w:t xml:space="preserve">Typical Issues</w:t>
      </w:r>
    </w:p>
    <w:p w:rsidR="00000000" w:rsidDel="00000000" w:rsidP="00000000" w:rsidRDefault="00000000" w:rsidRPr="00000000" w14:paraId="00000025">
      <w:pPr>
        <w:ind w:left="720" w:firstLine="0"/>
        <w:rPr>
          <w:rFonts w:ascii="Verdana" w:cs="Verdana" w:eastAsia="Verdana" w:hAnsi="Verdana"/>
          <w:sz w:val="24"/>
          <w:szCs w:val="24"/>
        </w:rPr>
      </w:pPr>
      <w:r w:rsidDel="00000000" w:rsidR="00000000" w:rsidRPr="00000000">
        <w:rPr>
          <w:sz w:val="24"/>
          <w:szCs w:val="24"/>
        </w:rPr>
        <w:drawing>
          <wp:inline distB="114300" distT="114300" distL="114300" distR="114300">
            <wp:extent cx="88900" cy="88900"/>
            <wp:effectExtent b="0" l="0" r="0" t="0"/>
            <wp:docPr descr="*" id="4" name="image4.png"/>
            <a:graphic>
              <a:graphicData uri="http://schemas.openxmlformats.org/drawingml/2006/picture">
                <pic:pic>
                  <pic:nvPicPr>
                    <pic:cNvPr descr="*" id="0" name="image4.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How does one establish an appropriate balance between teaching, research and committee work? How does one say "no?"</w:t>
      </w:r>
    </w:p>
    <w:p w:rsidR="00000000" w:rsidDel="00000000" w:rsidP="00000000" w:rsidRDefault="00000000" w:rsidRPr="00000000" w14:paraId="00000026">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6" name="image16.png"/>
            <a:graphic>
              <a:graphicData uri="http://schemas.openxmlformats.org/drawingml/2006/picture">
                <pic:pic>
                  <pic:nvPicPr>
                    <pic:cNvPr descr="*" id="0" name="image16.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What criteria are used for teaching excellence, how is teaching evaluated?</w:t>
      </w:r>
    </w:p>
    <w:p w:rsidR="00000000" w:rsidDel="00000000" w:rsidP="00000000" w:rsidRDefault="00000000" w:rsidRPr="00000000" w14:paraId="00000027">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7" name="image17.png"/>
            <a:graphic>
              <a:graphicData uri="http://schemas.openxmlformats.org/drawingml/2006/picture">
                <pic:pic>
                  <pic:nvPicPr>
                    <pic:cNvPr descr="*" id="0" name="image17.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Where can one get assistance and help with teaching?</w:t>
      </w:r>
    </w:p>
    <w:p w:rsidR="00000000" w:rsidDel="00000000" w:rsidP="00000000" w:rsidRDefault="00000000" w:rsidRPr="00000000" w14:paraId="00000028">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3" name="image13.png"/>
            <a:graphic>
              <a:graphicData uri="http://schemas.openxmlformats.org/drawingml/2006/picture">
                <pic:pic>
                  <pic:nvPicPr>
                    <pic:cNvPr descr="*" id="0" name="image13.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How does one obtain feedback concerning teaching? What resources are available for teaching enhancement?</w:t>
      </w:r>
    </w:p>
    <w:p w:rsidR="00000000" w:rsidDel="00000000" w:rsidP="00000000" w:rsidRDefault="00000000" w:rsidRPr="00000000" w14:paraId="00000029">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7" name="image27.png"/>
            <a:graphic>
              <a:graphicData uri="http://schemas.openxmlformats.org/drawingml/2006/picture">
                <pic:pic>
                  <pic:nvPicPr>
                    <pic:cNvPr descr="*" id="0" name="image27.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How does one identify and recruit good graduate students? How are graduate students supported? What should one expect from graduate students? What is required in the graduate program?</w:t>
      </w:r>
    </w:p>
    <w:p w:rsidR="00000000" w:rsidDel="00000000" w:rsidP="00000000" w:rsidRDefault="00000000" w:rsidRPr="00000000" w14:paraId="0000002A">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 name="image2.png"/>
            <a:graphic>
              <a:graphicData uri="http://schemas.openxmlformats.org/drawingml/2006/picture">
                <pic:pic>
                  <pic:nvPicPr>
                    <pic:cNvPr descr="*" id="0" name="image2.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What are the criteria for research excellence, how is research evaluated?</w:t>
      </w:r>
    </w:p>
    <w:p w:rsidR="00000000" w:rsidDel="00000000" w:rsidP="00000000" w:rsidRDefault="00000000" w:rsidRPr="00000000" w14:paraId="0000002B">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23" name="image23.png"/>
            <a:graphic>
              <a:graphicData uri="http://schemas.openxmlformats.org/drawingml/2006/picture">
                <pic:pic>
                  <pic:nvPicPr>
                    <pic:cNvPr descr="*" id="0" name="image23.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How does the merit and promotion process work? Who is involved?</w:t>
      </w:r>
    </w:p>
    <w:p w:rsidR="00000000" w:rsidDel="00000000" w:rsidP="00000000" w:rsidRDefault="00000000" w:rsidRPr="00000000" w14:paraId="0000002C">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8" name="image18.png"/>
            <a:graphic>
              <a:graphicData uri="http://schemas.openxmlformats.org/drawingml/2006/picture">
                <pic:pic>
                  <pic:nvPicPr>
                    <pic:cNvPr descr="*" id="0" name="image18.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What committees should one be on and how much committee work should one expect?</w:t>
      </w:r>
    </w:p>
    <w:p w:rsidR="00000000" w:rsidDel="00000000" w:rsidP="00000000" w:rsidRDefault="00000000" w:rsidRPr="00000000" w14:paraId="0000002D">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3" name="image3.png"/>
            <a:graphic>
              <a:graphicData uri="http://schemas.openxmlformats.org/drawingml/2006/picture">
                <pic:pic>
                  <pic:nvPicPr>
                    <pic:cNvPr descr="*" id="0" name="image3.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What social events occur in the department?</w:t>
      </w:r>
    </w:p>
    <w:p w:rsidR="00000000" w:rsidDel="00000000" w:rsidP="00000000" w:rsidRDefault="00000000" w:rsidRPr="00000000" w14:paraId="0000002E">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5" name="image5.png"/>
            <a:graphic>
              <a:graphicData uri="http://schemas.openxmlformats.org/drawingml/2006/picture">
                <pic:pic>
                  <pic:nvPicPr>
                    <pic:cNvPr descr="*" id="0" name="image5.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What seminars and workshops does the department organize?</w:t>
      </w:r>
    </w:p>
    <w:p w:rsidR="00000000" w:rsidDel="00000000" w:rsidP="00000000" w:rsidRDefault="00000000" w:rsidRPr="00000000" w14:paraId="0000002F">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88900" cy="88900"/>
            <wp:effectExtent b="0" l="0" r="0" t="0"/>
            <wp:docPr descr="*" id="19" name="image19.png"/>
            <a:graphic>
              <a:graphicData uri="http://schemas.openxmlformats.org/drawingml/2006/picture">
                <pic:pic>
                  <pic:nvPicPr>
                    <pic:cNvPr descr="*" id="0" name="image19.png"/>
                    <pic:cNvPicPr preferRelativeResize="0"/>
                  </pic:nvPicPr>
                  <pic:blipFill>
                    <a:blip r:embed="rId6"/>
                    <a:srcRect b="0" l="0" r="0" t="0"/>
                    <a:stretch>
                      <a:fillRect/>
                    </a:stretch>
                  </pic:blipFill>
                  <pic:spPr>
                    <a:xfrm>
                      <a:off x="0" y="0"/>
                      <a:ext cx="88900" cy="88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What is the Stony Brook undergraduate college system? How does one affiliate with a particular college?</w:t>
      </w:r>
    </w:p>
    <w:p w:rsidR="00000000" w:rsidDel="00000000" w:rsidP="00000000" w:rsidRDefault="00000000" w:rsidRPr="00000000" w14:paraId="00000030">
      <w:pPr>
        <w:rPr>
          <w:sz w:val="24"/>
          <w:szCs w:val="24"/>
        </w:rPr>
      </w:pPr>
      <w:r w:rsidDel="00000000" w:rsidR="00000000" w:rsidRPr="00000000">
        <w:rPr>
          <w:sz w:val="24"/>
          <w:szCs w:val="24"/>
          <w:rtl w:val="0"/>
        </w:rPr>
        <w:t xml:space="preserve"> </w:t>
      </w:r>
    </w:p>
    <w:p w:rsidR="00000000" w:rsidDel="00000000" w:rsidP="00000000" w:rsidRDefault="00000000" w:rsidRPr="00000000" w14:paraId="00000031">
      <w:pPr>
        <w:rPr>
          <w:sz w:val="24"/>
          <w:szCs w:val="24"/>
        </w:rPr>
      </w:pPr>
      <w:r w:rsidDel="00000000" w:rsidR="00000000" w:rsidRPr="00000000">
        <w:rPr>
          <w:sz w:val="24"/>
          <w:szCs w:val="24"/>
          <w:rtl w:val="0"/>
        </w:rPr>
        <w:t xml:space="preserve"> </w:t>
      </w:r>
    </w:p>
    <w:p w:rsidR="00000000" w:rsidDel="00000000" w:rsidP="00000000" w:rsidRDefault="00000000" w:rsidRPr="00000000" w14:paraId="00000032">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(These materials were adapted from those in use at the University of California at San Diego.  For the document that initiated the program at Stony Brook, see the Appendix on the next page.)</w:t>
      </w:r>
    </w:p>
    <w:p w:rsidR="00000000" w:rsidDel="00000000" w:rsidP="00000000" w:rsidRDefault="00000000" w:rsidRPr="00000000" w14:paraId="0000003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4">
      <w:pPr>
        <w:rPr>
          <w:b w:val="1"/>
          <w:bCs w:val="1"/>
          <w:sz w:val="24"/>
          <w:szCs w:val="24"/>
        </w:rPr>
      </w:pPr>
      <w:r w:rsidDel="00000000" w:rsidR="00000000" w:rsidRPr="00000000">
        <w:rPr>
          <w:rFonts w:ascii="Verdana" w:cs="Verdana" w:eastAsia="Verdana" w:hAnsi="Verdana"/>
          <w:b w:val="1"/>
          <w:bCs w:val="1"/>
          <w:sz w:val="24"/>
          <w:szCs w:val="24"/>
          <w:rtl w:val="0"/>
        </w:rPr>
        <w:t xml:space="preserve">Appendix: The College of Arts and Sciences Mentoring Program at Stony Brook University </w:t>
      </w: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 </w:t>
      </w:r>
    </w:p>
    <w:p w:rsidR="00000000" w:rsidDel="00000000" w:rsidP="00000000" w:rsidRDefault="00000000" w:rsidRPr="00000000" w14:paraId="00000036">
      <w:pPr>
        <w:rPr>
          <w:sz w:val="24"/>
          <w:szCs w:val="24"/>
        </w:rPr>
      </w:pPr>
      <w:r w:rsidDel="00000000" w:rsidR="00000000" w:rsidRPr="00000000">
        <w:rPr>
          <w:sz w:val="24"/>
          <w:szCs w:val="24"/>
          <w:rtl w:val="0"/>
        </w:rPr>
        <w:t xml:space="preserve">In the spring of 1998, Dean Paul Armstrong and the chairs of the Arts and sciences departments approved a mentoring program for untenured faculty, to begin in the academic year 1998-1999.  The CAS plan calls for all assistant professors to be offered the chance to work with two tenured faculty, one as a departmental mentor, the other as a university mentor.  The following general guidelines have been drafted for the use of chairs and faculty involved in implementing the mentoring program.</w:t>
      </w:r>
    </w:p>
    <w:p w:rsidR="00000000" w:rsidDel="00000000" w:rsidP="00000000" w:rsidRDefault="00000000" w:rsidRPr="00000000" w14:paraId="00000037">
      <w:pPr>
        <w:rPr>
          <w:sz w:val="24"/>
          <w:szCs w:val="24"/>
        </w:rPr>
      </w:pPr>
      <w:r w:rsidDel="00000000" w:rsidR="00000000" w:rsidRPr="00000000">
        <w:rPr>
          <w:sz w:val="24"/>
          <w:szCs w:val="24"/>
          <w:rtl w:val="0"/>
        </w:rPr>
        <w:t xml:space="preserve"> </w:t>
      </w:r>
    </w:p>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The departmental mentor</w:t>
        <w:br w:type="textWrapping"/>
      </w:r>
    </w:p>
    <w:p w:rsidR="00000000" w:rsidDel="00000000" w:rsidP="00000000" w:rsidRDefault="00000000" w:rsidRPr="00000000" w14:paraId="00000039">
      <w:pPr>
        <w:ind w:firstLine="20"/>
        <w:rPr>
          <w:sz w:val="24"/>
          <w:szCs w:val="24"/>
        </w:rPr>
      </w:pPr>
      <w:r w:rsidDel="00000000" w:rsidR="00000000" w:rsidRPr="00000000">
        <w:rPr>
          <w:sz w:val="24"/>
          <w:szCs w:val="24"/>
          <w:rtl w:val="0"/>
        </w:rPr>
        <w:t xml:space="preserve">Careful, constructive evaluation and guidance of untenured faculty must begin with colleagues in their own discipline.  To this end, Chairs have been asked to assign all assistant professors a departmental mentor from among the tenured faculty in the department.  In some small departments, the Chair may have to act as mentor, but in general it is preferable to identify someone else for the position.  Chairs should consult with assistant professors about the selection of a mentor.  Mentors will be appointed with the hope that they will serve in that position until the tenure process is complete.  However, at any point in the mentoring relationship, either party is free to request its termination, and the Chair will find another mentor.</w:t>
        <w:br w:type="textWrapping"/>
      </w:r>
    </w:p>
    <w:p w:rsidR="00000000" w:rsidDel="00000000" w:rsidP="00000000" w:rsidRDefault="00000000" w:rsidRPr="00000000" w14:paraId="0000003A">
      <w:pPr>
        <w:ind w:firstLine="20"/>
        <w:rPr>
          <w:sz w:val="24"/>
          <w:szCs w:val="24"/>
        </w:rPr>
      </w:pPr>
      <w:r w:rsidDel="00000000" w:rsidR="00000000" w:rsidRPr="00000000">
        <w:rPr>
          <w:sz w:val="24"/>
          <w:szCs w:val="24"/>
          <w:rtl w:val="0"/>
        </w:rPr>
        <w:t xml:space="preserve">The departmental mentor will be asked to meet regularly with his or her untenured colleague over the course of the academic year in order to provide guidance on issues concerning research, publication, and professional service.  This advice should be geared toward acquainting the assistant professor with the department’s standards for tenure, including quality and quantity of publications and professional service within the discipline.  Mentoring pairs are also encouraged to visit each other’s classrooms at least once a semester, so they may discuss teaching strategies and problems.  Finally, department mentors should help assistant professors find meaningful but not overly burdensome forms of departmental service.</w:t>
      </w:r>
    </w:p>
    <w:p w:rsidR="00000000" w:rsidDel="00000000" w:rsidP="00000000" w:rsidRDefault="00000000" w:rsidRPr="00000000" w14:paraId="0000003B">
      <w:pPr>
        <w:rPr>
          <w:sz w:val="24"/>
          <w:szCs w:val="24"/>
        </w:rPr>
      </w:pPr>
      <w:r w:rsidDel="00000000" w:rsidR="00000000" w:rsidRPr="00000000">
        <w:rPr>
          <w:sz w:val="24"/>
          <w:szCs w:val="24"/>
          <w:rtl w:val="0"/>
        </w:rPr>
        <w:t xml:space="preserve"> </w:t>
      </w:r>
    </w:p>
    <w:p w:rsidR="00000000" w:rsidDel="00000000" w:rsidP="00000000" w:rsidRDefault="00000000" w:rsidRPr="00000000" w14:paraId="0000003C">
      <w:pPr>
        <w:rPr>
          <w:b w:val="1"/>
          <w:bCs w:val="1"/>
          <w:sz w:val="24"/>
          <w:szCs w:val="24"/>
        </w:rPr>
      </w:pPr>
      <w:r w:rsidDel="00000000" w:rsidR="00000000" w:rsidRPr="00000000">
        <w:rPr>
          <w:b w:val="1"/>
          <w:bCs w:val="1"/>
          <w:sz w:val="24"/>
          <w:szCs w:val="24"/>
          <w:rtl w:val="0"/>
        </w:rPr>
        <w:t xml:space="preserve">The university mentor</w:t>
        <w:br w:type="textWrapping"/>
      </w:r>
    </w:p>
    <w:p w:rsidR="00000000" w:rsidDel="00000000" w:rsidP="00000000" w:rsidRDefault="00000000" w:rsidRPr="00000000" w14:paraId="0000003D">
      <w:pPr>
        <w:ind w:firstLine="20"/>
        <w:rPr>
          <w:sz w:val="24"/>
          <w:szCs w:val="24"/>
        </w:rPr>
      </w:pPr>
      <w:r w:rsidDel="00000000" w:rsidR="00000000" w:rsidRPr="00000000">
        <w:rPr>
          <w:sz w:val="24"/>
          <w:szCs w:val="24"/>
          <w:rtl w:val="0"/>
        </w:rPr>
        <w:t xml:space="preserve">In addition to the departmental mentor, assistant professors may also request a university mentor from outside the department, to be selected in consultation with the Associate Dean for Faculty Affairs and Personnel.  In contrast to the departmental mentor, the university mentor has no direct role in the assistant professor’s tenure decision.  Thus he or she may provide an alternative, less threatening source of advice about handling the pressures of starting a career at Stony Brook.  University mentors may also provide more general advice about teaching and service questions that transcend disciplinary boundaries.  The university mentoring pairs might discuss general issues of pedagogy (e.g., strategies for teaching USB undergraduates) and career choices (e.g., choosing interesting but not overwhelming forms of university service.) </w:t>
      </w:r>
    </w:p>
    <w:p w:rsidR="00000000" w:rsidDel="00000000" w:rsidP="00000000" w:rsidRDefault="00000000" w:rsidRPr="00000000" w14:paraId="0000003E">
      <w:pPr>
        <w:ind w:firstLine="20"/>
        <w:rPr>
          <w:sz w:val="24"/>
          <w:szCs w:val="24"/>
        </w:rPr>
      </w:pPr>
      <w:r w:rsidDel="00000000" w:rsidR="00000000" w:rsidRPr="00000000">
        <w:rPr>
          <w:sz w:val="24"/>
          <w:szCs w:val="24"/>
          <w:rtl w:val="0"/>
        </w:rPr>
        <w:t xml:space="preserve">University mentors will be asked to meet with their assistant-professor colleagues at least once a month.  Ideally, the mentoring pair will continue to work together until the tenure process is completed.  However, at any point in the mentoring relationship, either party is free to request its termination, and the Associate Dean will seek to find another mentor.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