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7D42" w14:textId="77777777" w:rsidR="00FA29B5" w:rsidRDefault="00C867C8">
      <w:r>
        <w:rPr>
          <w:noProof/>
        </w:rPr>
        <mc:AlternateContent>
          <mc:Choice Requires="wps">
            <w:drawing>
              <wp:anchor distT="0" distB="0" distL="114300" distR="114300" simplePos="0" relativeHeight="251659264" behindDoc="0" locked="0" layoutInCell="1" allowOverlap="1" wp14:anchorId="1B1327B8" wp14:editId="4CC7A3AC">
                <wp:simplePos x="0" y="0"/>
                <wp:positionH relativeFrom="column">
                  <wp:posOffset>651850</wp:posOffset>
                </wp:positionH>
                <wp:positionV relativeFrom="paragraph">
                  <wp:posOffset>2616451</wp:posOffset>
                </wp:positionV>
                <wp:extent cx="6572815" cy="71501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572815" cy="7150100"/>
                        </a:xfrm>
                        <a:prstGeom prst="rect">
                          <a:avLst/>
                        </a:prstGeom>
                        <a:solidFill>
                          <a:schemeClr val="lt1"/>
                        </a:solidFill>
                        <a:ln w="6350">
                          <a:noFill/>
                        </a:ln>
                      </wps:spPr>
                      <wps:txbx>
                        <w:txbxContent>
                          <w:p w14:paraId="4C52294E"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u w:val="single"/>
                              </w:rPr>
                              <w:t xml:space="preserve">MEMORANDUM </w:t>
                            </w:r>
                            <w:r w:rsidRPr="00C57111">
                              <w:rPr>
                                <w:rFonts w:ascii="Barlow" w:eastAsia="Times New Roman" w:hAnsi="Barlow" w:cs="Times New Roman"/>
                                <w:color w:val="000000"/>
                                <w:szCs w:val="20"/>
                              </w:rPr>
                              <w:t> </w:t>
                            </w:r>
                          </w:p>
                          <w:p w14:paraId="0707825C"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w:t>
                            </w:r>
                          </w:p>
                          <w:p w14:paraId="4620C1E9" w14:textId="72680A47"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 xml:space="preserve">September </w:t>
                            </w:r>
                            <w:r w:rsidR="00FB3EE7">
                              <w:rPr>
                                <w:rFonts w:ascii="Barlow" w:eastAsia="Times New Roman" w:hAnsi="Barlow" w:cs="Times New Roman"/>
                                <w:color w:val="000000"/>
                                <w:szCs w:val="20"/>
                              </w:rPr>
                              <w:t>18</w:t>
                            </w:r>
                            <w:r w:rsidRPr="00C57111">
                              <w:rPr>
                                <w:rFonts w:ascii="Barlow" w:eastAsia="Times New Roman" w:hAnsi="Barlow" w:cs="Times New Roman"/>
                                <w:color w:val="000000"/>
                                <w:szCs w:val="20"/>
                              </w:rPr>
                              <w:t>, 2025 </w:t>
                            </w:r>
                          </w:p>
                          <w:p w14:paraId="213800E0" w14:textId="77777777" w:rsidR="00C57111" w:rsidRPr="00C57111" w:rsidRDefault="00C57111" w:rsidP="00C57111">
                            <w:pPr>
                              <w:spacing w:after="0" w:line="240" w:lineRule="auto"/>
                              <w:rPr>
                                <w:rFonts w:ascii="Barlow" w:eastAsia="Times New Roman" w:hAnsi="Barlow" w:cs="Times New Roman"/>
                                <w:szCs w:val="20"/>
                              </w:rPr>
                            </w:pPr>
                          </w:p>
                          <w:p w14:paraId="71BBF437" w14:textId="0FAF3B76"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To: Stony Book Faculty and Staff</w:t>
                            </w:r>
                          </w:p>
                          <w:p w14:paraId="0ECF3FFF" w14:textId="77777777" w:rsidR="00C57111" w:rsidRPr="00C57111" w:rsidRDefault="00C57111" w:rsidP="00C57111">
                            <w:pPr>
                              <w:spacing w:after="0" w:line="240" w:lineRule="auto"/>
                              <w:rPr>
                                <w:rFonts w:ascii="Barlow" w:eastAsia="Times New Roman" w:hAnsi="Barlow" w:cs="Times New Roman"/>
                                <w:szCs w:val="20"/>
                              </w:rPr>
                            </w:pPr>
                          </w:p>
                          <w:p w14:paraId="5294C363" w14:textId="66CC7731"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From: Andrea Goldsmith, President </w:t>
                            </w:r>
                          </w:p>
                          <w:p w14:paraId="3230B90C" w14:textId="77777777" w:rsidR="00C57111" w:rsidRPr="00C57111" w:rsidRDefault="00C57111" w:rsidP="00C57111">
                            <w:pPr>
                              <w:spacing w:after="0" w:line="240" w:lineRule="auto"/>
                              <w:rPr>
                                <w:rFonts w:ascii="Barlow" w:eastAsia="Times New Roman" w:hAnsi="Barlow" w:cs="Times New Roman"/>
                                <w:szCs w:val="20"/>
                              </w:rPr>
                            </w:pPr>
                          </w:p>
                          <w:p w14:paraId="30188BE6" w14:textId="5AEF2200"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xml:space="preserve">Re: Employee responsibilities regarding internal controls  </w:t>
                            </w:r>
                          </w:p>
                          <w:p w14:paraId="46DDA101" w14:textId="77777777" w:rsidR="00C57111" w:rsidRPr="00C57111" w:rsidRDefault="00C57111" w:rsidP="00C57111">
                            <w:pPr>
                              <w:spacing w:after="0" w:line="240" w:lineRule="auto"/>
                              <w:rPr>
                                <w:rFonts w:ascii="Barlow" w:eastAsia="Times New Roman" w:hAnsi="Barlow" w:cs="Times New Roman"/>
                                <w:szCs w:val="20"/>
                              </w:rPr>
                            </w:pPr>
                          </w:p>
                          <w:p w14:paraId="3F767A0E" w14:textId="7B8264E0"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The New York State Governmental Accountability, Audit, and Internal Control Act of 1987 (Internal Control Act) requires state agencies and other organizations to promote and practice good internal controls, to establish internal control programs, and </w:t>
                            </w:r>
                            <w:r>
                              <w:rPr>
                                <w:rFonts w:ascii="Barlow" w:eastAsia="Times New Roman" w:hAnsi="Barlow" w:cs="Arial"/>
                                <w:color w:val="000000"/>
                                <w:szCs w:val="20"/>
                              </w:rPr>
                              <w:t xml:space="preserve">to </w:t>
                            </w:r>
                            <w:r w:rsidRPr="00C57111">
                              <w:rPr>
                                <w:rFonts w:ascii="Barlow" w:eastAsia="Times New Roman" w:hAnsi="Barlow" w:cs="Arial"/>
                                <w:color w:val="000000"/>
                                <w:szCs w:val="20"/>
                              </w:rPr>
                              <w:t>provide accountability for their activities. As president, I affirm my support for a strong and structured system of internal controls at Stony Brook University.</w:t>
                            </w:r>
                          </w:p>
                          <w:p w14:paraId="3F354AFF" w14:textId="77777777" w:rsidR="00C57111" w:rsidRPr="00C57111" w:rsidRDefault="00C57111" w:rsidP="00C57111">
                            <w:pPr>
                              <w:spacing w:after="0" w:line="240" w:lineRule="auto"/>
                              <w:rPr>
                                <w:rFonts w:ascii="Barlow" w:eastAsia="Times New Roman" w:hAnsi="Barlow" w:cs="Times New Roman"/>
                                <w:szCs w:val="20"/>
                              </w:rPr>
                            </w:pPr>
                          </w:p>
                          <w:p w14:paraId="7A8ADF4A" w14:textId="3ACB71FF"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As a flagship of The State University of New York, we have been entrusted with significant resources from the public, students, patients, and donors to fulfill our education, research, healthcare, economic and cultural development, and diversity missions. To do so, we share a responsibility to maintain a system of internal controls to protect university resources and assets and ensure the achievement of organizational goals and objectives. An effective system of internal controls helps promote efficient operations, accountability, compliance, integrity, ethical behavior and responsible stewardship. These controls are essential in preventing loss due to fraud, waste, error, or misuse while at the same time protecting employees and preserving the university’s reputation. </w:t>
                            </w:r>
                          </w:p>
                          <w:p w14:paraId="3CA5251A" w14:textId="77777777" w:rsidR="00C57111" w:rsidRPr="00C57111" w:rsidRDefault="00C57111" w:rsidP="00C57111">
                            <w:pPr>
                              <w:spacing w:after="0" w:line="240" w:lineRule="auto"/>
                              <w:rPr>
                                <w:rFonts w:ascii="Barlow" w:eastAsia="Times New Roman" w:hAnsi="Barlow" w:cs="Times New Roman"/>
                                <w:szCs w:val="20"/>
                              </w:rPr>
                            </w:pPr>
                          </w:p>
                          <w:p w14:paraId="0E911414" w14:textId="5464F03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For the internal control program to succeed, it is critical that members of the university community understand their respective roles to: </w:t>
                            </w:r>
                            <w:r w:rsidRPr="00C57111">
                              <w:rPr>
                                <w:rFonts w:ascii="Barlow" w:eastAsia="Times New Roman" w:hAnsi="Barlow" w:cs="Times New Roman"/>
                                <w:szCs w:val="20"/>
                              </w:rPr>
                              <w:br/>
                            </w:r>
                          </w:p>
                          <w:p w14:paraId="6EBBFBD5"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identify risks within their areas of responsibility, </w:t>
                            </w:r>
                          </w:p>
                          <w:p w14:paraId="3CB91F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establish appropriate controls to mitigate risks, </w:t>
                            </w:r>
                          </w:p>
                          <w:p w14:paraId="2509AE9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implement and adhere to policies and procedures to address risks, </w:t>
                            </w:r>
                          </w:p>
                          <w:p w14:paraId="7F7CCB18"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fulfill the duties and responsibilities established in position descriptions, </w:t>
                            </w:r>
                          </w:p>
                          <w:p w14:paraId="718866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understand and comply with applicable policies, procedures, laws, and regulations, </w:t>
                            </w:r>
                          </w:p>
                          <w:p w14:paraId="18E0B09E"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take all reasonable steps to safeguard university assets, </w:t>
                            </w:r>
                          </w:p>
                          <w:p w14:paraId="7EE46B3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attend training to increase understanding of internal controls, </w:t>
                            </w:r>
                          </w:p>
                          <w:p w14:paraId="1BF3458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continuously develop skills and abilities, </w:t>
                            </w:r>
                          </w:p>
                          <w:p w14:paraId="5EBF0643"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report internal control breakdowns where observed, and </w:t>
                            </w:r>
                          </w:p>
                          <w:p w14:paraId="61601759"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complete annual financial and conflict of interest disclosures as required. </w:t>
                            </w:r>
                          </w:p>
                          <w:p w14:paraId="3E6C9776" w14:textId="77777777" w:rsidR="00C57111" w:rsidRPr="00C57111" w:rsidRDefault="00C57111" w:rsidP="00C57111">
                            <w:pPr>
                              <w:spacing w:after="0" w:line="240" w:lineRule="auto"/>
                              <w:rPr>
                                <w:rFonts w:ascii="Barlow" w:eastAsia="Times New Roman" w:hAnsi="Barlow" w:cs="Times New Roman"/>
                                <w:szCs w:val="20"/>
                              </w:rPr>
                            </w:pPr>
                          </w:p>
                          <w:p w14:paraId="66FB5372" w14:textId="7777777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While individuals’ roles in the internal control system vary greatly based on position, responsibility rests with personnel at every level of the organization. Internal controls are about ensuring competent individuals are taking the correct actions and collaborating to successfully achieve the organization’s goals. Should you have questions on internal control-related matters, please contact </w:t>
                            </w:r>
                            <w:hyperlink r:id="rId8" w:history="1">
                              <w:r w:rsidRPr="00C57111">
                                <w:rPr>
                                  <w:rFonts w:ascii="Barlow" w:eastAsia="Times New Roman" w:hAnsi="Barlow" w:cs="Arial"/>
                                  <w:color w:val="467886"/>
                                  <w:szCs w:val="20"/>
                                  <w:u w:val="single"/>
                                </w:rPr>
                                <w:t>Douglas Panico</w:t>
                              </w:r>
                            </w:hyperlink>
                            <w:r w:rsidRPr="00C57111">
                              <w:rPr>
                                <w:rFonts w:ascii="Barlow" w:eastAsia="Times New Roman" w:hAnsi="Barlow" w:cs="Arial"/>
                                <w:color w:val="000000"/>
                                <w:szCs w:val="20"/>
                              </w:rPr>
                              <w:t>, our internal control officer. Your continued contribution and cooperation are greatly appreciated. Thank you for all you do for Stony Brook.</w:t>
                            </w:r>
                          </w:p>
                          <w:p w14:paraId="52BD247D" w14:textId="77777777" w:rsidR="00C57111" w:rsidRPr="00C57111" w:rsidRDefault="00C57111" w:rsidP="00C57111">
                            <w:pPr>
                              <w:spacing w:after="0" w:line="240" w:lineRule="auto"/>
                              <w:rPr>
                                <w:rFonts w:ascii="Barlow" w:eastAsia="Times New Roman" w:hAnsi="Barlow" w:cs="Times New Roman"/>
                                <w:szCs w:val="20"/>
                              </w:rPr>
                            </w:pPr>
                          </w:p>
                          <w:p w14:paraId="0B8F83D0" w14:textId="02C1BC00" w:rsidR="0055374D" w:rsidRPr="00C57111" w:rsidRDefault="0055374D" w:rsidP="00C57111">
                            <w:pPr>
                              <w:pStyle w:val="BodyCopy"/>
                              <w:spacing w:after="0" w:line="240" w:lineRule="auto"/>
                              <w:rPr>
                                <w:rFonts w:ascii="Barlow" w:hAnsi="Barlow"/>
                                <w:sz w:val="20"/>
                                <w:szCs w:val="20"/>
                              </w:rPr>
                            </w:pPr>
                          </w:p>
                          <w:p w14:paraId="41CA44AF" w14:textId="77777777" w:rsidR="00C57111" w:rsidRDefault="00C57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27B8" id="_x0000_t202" coordsize="21600,21600" o:spt="202" path="m,l,21600r21600,l21600,xe">
                <v:stroke joinstyle="miter"/>
                <v:path gradientshapeok="t" o:connecttype="rect"/>
              </v:shapetype>
              <v:shape id="Text Box 2" o:spid="_x0000_s1026" type="#_x0000_t202" style="position:absolute;margin-left:51.35pt;margin-top:206pt;width:517.55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ybLAIAAFU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" fillcolor="white [3201]" stroked="f" strokeweight=".5pt">
                <v:textbox>
                  <w:txbxContent>
                    <w:p w14:paraId="4C52294E"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u w:val="single"/>
                        </w:rPr>
                        <w:t xml:space="preserve">MEMORANDUM </w:t>
                      </w:r>
                      <w:r w:rsidRPr="00C57111">
                        <w:rPr>
                          <w:rFonts w:ascii="Barlow" w:eastAsia="Times New Roman" w:hAnsi="Barlow" w:cs="Times New Roman"/>
                          <w:color w:val="000000"/>
                          <w:szCs w:val="20"/>
                        </w:rPr>
                        <w:t> </w:t>
                      </w:r>
                    </w:p>
                    <w:p w14:paraId="0707825C"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w:t>
                      </w:r>
                    </w:p>
                    <w:p w14:paraId="4620C1E9" w14:textId="72680A47"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 xml:space="preserve">September </w:t>
                      </w:r>
                      <w:r w:rsidR="00FB3EE7">
                        <w:rPr>
                          <w:rFonts w:ascii="Barlow" w:eastAsia="Times New Roman" w:hAnsi="Barlow" w:cs="Times New Roman"/>
                          <w:color w:val="000000"/>
                          <w:szCs w:val="20"/>
                        </w:rPr>
                        <w:t>18</w:t>
                      </w:r>
                      <w:r w:rsidRPr="00C57111">
                        <w:rPr>
                          <w:rFonts w:ascii="Barlow" w:eastAsia="Times New Roman" w:hAnsi="Barlow" w:cs="Times New Roman"/>
                          <w:color w:val="000000"/>
                          <w:szCs w:val="20"/>
                        </w:rPr>
                        <w:t>, 2025 </w:t>
                      </w:r>
                    </w:p>
                    <w:p w14:paraId="213800E0" w14:textId="77777777" w:rsidR="00C57111" w:rsidRPr="00C57111" w:rsidRDefault="00C57111" w:rsidP="00C57111">
                      <w:pPr>
                        <w:spacing w:after="0" w:line="240" w:lineRule="auto"/>
                        <w:rPr>
                          <w:rFonts w:ascii="Barlow" w:eastAsia="Times New Roman" w:hAnsi="Barlow" w:cs="Times New Roman"/>
                          <w:szCs w:val="20"/>
                        </w:rPr>
                      </w:pPr>
                    </w:p>
                    <w:p w14:paraId="71BBF437" w14:textId="0FAF3B76"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To: Stony Book Faculty and Staff</w:t>
                      </w:r>
                    </w:p>
                    <w:p w14:paraId="0ECF3FFF" w14:textId="77777777" w:rsidR="00C57111" w:rsidRPr="00C57111" w:rsidRDefault="00C57111" w:rsidP="00C57111">
                      <w:pPr>
                        <w:spacing w:after="0" w:line="240" w:lineRule="auto"/>
                        <w:rPr>
                          <w:rFonts w:ascii="Barlow" w:eastAsia="Times New Roman" w:hAnsi="Barlow" w:cs="Times New Roman"/>
                          <w:szCs w:val="20"/>
                        </w:rPr>
                      </w:pPr>
                    </w:p>
                    <w:p w14:paraId="5294C363" w14:textId="66CC7731"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From: Andrea Goldsmith, President </w:t>
                      </w:r>
                    </w:p>
                    <w:p w14:paraId="3230B90C" w14:textId="77777777" w:rsidR="00C57111" w:rsidRPr="00C57111" w:rsidRDefault="00C57111" w:rsidP="00C57111">
                      <w:pPr>
                        <w:spacing w:after="0" w:line="240" w:lineRule="auto"/>
                        <w:rPr>
                          <w:rFonts w:ascii="Barlow" w:eastAsia="Times New Roman" w:hAnsi="Barlow" w:cs="Times New Roman"/>
                          <w:szCs w:val="20"/>
                        </w:rPr>
                      </w:pPr>
                    </w:p>
                    <w:p w14:paraId="30188BE6" w14:textId="5AEF2200"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xml:space="preserve">Re: Employee responsibilities regarding internal controls  </w:t>
                      </w:r>
                    </w:p>
                    <w:p w14:paraId="46DDA101" w14:textId="77777777" w:rsidR="00C57111" w:rsidRPr="00C57111" w:rsidRDefault="00C57111" w:rsidP="00C57111">
                      <w:pPr>
                        <w:spacing w:after="0" w:line="240" w:lineRule="auto"/>
                        <w:rPr>
                          <w:rFonts w:ascii="Barlow" w:eastAsia="Times New Roman" w:hAnsi="Barlow" w:cs="Times New Roman"/>
                          <w:szCs w:val="20"/>
                        </w:rPr>
                      </w:pPr>
                    </w:p>
                    <w:p w14:paraId="3F767A0E" w14:textId="7B8264E0"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The New York State Governmental Accountability, Audit, and Internal Control Act of 1987 (Internal Control Act) requires state agencies and other organizations to promote and practice good internal controls, to establish internal control programs, and </w:t>
                      </w:r>
                      <w:r>
                        <w:rPr>
                          <w:rFonts w:ascii="Barlow" w:eastAsia="Times New Roman" w:hAnsi="Barlow" w:cs="Arial"/>
                          <w:color w:val="000000"/>
                          <w:szCs w:val="20"/>
                        </w:rPr>
                        <w:t xml:space="preserve">to </w:t>
                      </w:r>
                      <w:r w:rsidRPr="00C57111">
                        <w:rPr>
                          <w:rFonts w:ascii="Barlow" w:eastAsia="Times New Roman" w:hAnsi="Barlow" w:cs="Arial"/>
                          <w:color w:val="000000"/>
                          <w:szCs w:val="20"/>
                        </w:rPr>
                        <w:t>provide accountability for their activities. As president, I affirm my support for a strong and structured system of internal controls at Stony Brook University.</w:t>
                      </w:r>
                    </w:p>
                    <w:p w14:paraId="3F354AFF" w14:textId="77777777" w:rsidR="00C57111" w:rsidRPr="00C57111" w:rsidRDefault="00C57111" w:rsidP="00C57111">
                      <w:pPr>
                        <w:spacing w:after="0" w:line="240" w:lineRule="auto"/>
                        <w:rPr>
                          <w:rFonts w:ascii="Barlow" w:eastAsia="Times New Roman" w:hAnsi="Barlow" w:cs="Times New Roman"/>
                          <w:szCs w:val="20"/>
                        </w:rPr>
                      </w:pPr>
                    </w:p>
                    <w:p w14:paraId="7A8ADF4A" w14:textId="3ACB71FF"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As a flagship of The State University of New York, we have been entrusted with significant resources from the public, students, patients, and donors to fulfill our education, research, healthcare, economic and cultural development, and diversity missions. To do so, we share a responsibility to maintain a system of internal controls to protect university resources and assets and ensure the achievement of organizational goals and objectives. An effective system of internal controls helps promote efficient operations, accountability, compliance, integrity, ethical behavior and responsible stewardship. These controls are essential in preventing loss due to fraud, waste, error, or misuse while at the same time protecting employees and preserving the university’s reputation. </w:t>
                      </w:r>
                    </w:p>
                    <w:p w14:paraId="3CA5251A" w14:textId="77777777" w:rsidR="00C57111" w:rsidRPr="00C57111" w:rsidRDefault="00C57111" w:rsidP="00C57111">
                      <w:pPr>
                        <w:spacing w:after="0" w:line="240" w:lineRule="auto"/>
                        <w:rPr>
                          <w:rFonts w:ascii="Barlow" w:eastAsia="Times New Roman" w:hAnsi="Barlow" w:cs="Times New Roman"/>
                          <w:szCs w:val="20"/>
                        </w:rPr>
                      </w:pPr>
                    </w:p>
                    <w:p w14:paraId="0E911414" w14:textId="5464F03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For the internal control program to succeed, it is critical that members of the university community understand their respective roles to: </w:t>
                      </w:r>
                      <w:r w:rsidRPr="00C57111">
                        <w:rPr>
                          <w:rFonts w:ascii="Barlow" w:eastAsia="Times New Roman" w:hAnsi="Barlow" w:cs="Times New Roman"/>
                          <w:szCs w:val="20"/>
                        </w:rPr>
                        <w:br/>
                      </w:r>
                    </w:p>
                    <w:p w14:paraId="6EBBFBD5"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identify risks within their areas of responsibility, </w:t>
                      </w:r>
                    </w:p>
                    <w:p w14:paraId="3CB91F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establish appropriate controls to mitigate risks, </w:t>
                      </w:r>
                    </w:p>
                    <w:p w14:paraId="2509AE9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implement and adhere to policies and procedures to address risks, </w:t>
                      </w:r>
                    </w:p>
                    <w:p w14:paraId="7F7CCB18"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fulfill the duties and responsibilities established in position descriptions, </w:t>
                      </w:r>
                    </w:p>
                    <w:p w14:paraId="718866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understand and comply with applicable policies, procedures, laws, and regulations, </w:t>
                      </w:r>
                    </w:p>
                    <w:p w14:paraId="18E0B09E"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take all reasonable steps to safeguard university assets, </w:t>
                      </w:r>
                    </w:p>
                    <w:p w14:paraId="7EE46B3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attend training to increase understanding of internal controls, </w:t>
                      </w:r>
                    </w:p>
                    <w:p w14:paraId="1BF3458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continuously develop skills and abilities, </w:t>
                      </w:r>
                    </w:p>
                    <w:p w14:paraId="5EBF0643"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report internal control breakdowns where observed, and </w:t>
                      </w:r>
                    </w:p>
                    <w:p w14:paraId="61601759"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complete annual financial and conflict of interest disclosures as required. </w:t>
                      </w:r>
                    </w:p>
                    <w:p w14:paraId="3E6C9776" w14:textId="77777777" w:rsidR="00C57111" w:rsidRPr="00C57111" w:rsidRDefault="00C57111" w:rsidP="00C57111">
                      <w:pPr>
                        <w:spacing w:after="0" w:line="240" w:lineRule="auto"/>
                        <w:rPr>
                          <w:rFonts w:ascii="Barlow" w:eastAsia="Times New Roman" w:hAnsi="Barlow" w:cs="Times New Roman"/>
                          <w:szCs w:val="20"/>
                        </w:rPr>
                      </w:pPr>
                    </w:p>
                    <w:p w14:paraId="66FB5372" w14:textId="7777777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While individuals’ roles in the internal control system vary greatly based on position, responsibility rests with personnel at every level of the organization. Internal controls are about ensuring competent individuals are taking the correct actions and collaborating to successfully achieve the organization’s goals. Should you have questions on internal control-related matters, please contact </w:t>
                      </w:r>
                      <w:hyperlink r:id="rId9" w:history="1">
                        <w:r w:rsidRPr="00C57111">
                          <w:rPr>
                            <w:rFonts w:ascii="Barlow" w:eastAsia="Times New Roman" w:hAnsi="Barlow" w:cs="Arial"/>
                            <w:color w:val="467886"/>
                            <w:szCs w:val="20"/>
                            <w:u w:val="single"/>
                          </w:rPr>
                          <w:t>Douglas Panico</w:t>
                        </w:r>
                      </w:hyperlink>
                      <w:r w:rsidRPr="00C57111">
                        <w:rPr>
                          <w:rFonts w:ascii="Barlow" w:eastAsia="Times New Roman" w:hAnsi="Barlow" w:cs="Arial"/>
                          <w:color w:val="000000"/>
                          <w:szCs w:val="20"/>
                        </w:rPr>
                        <w:t>, our internal control officer. Your continued contribution and cooperation are greatly appreciated. Thank you for all you do for Stony Brook.</w:t>
                      </w:r>
                    </w:p>
                    <w:p w14:paraId="52BD247D" w14:textId="77777777" w:rsidR="00C57111" w:rsidRPr="00C57111" w:rsidRDefault="00C57111" w:rsidP="00C57111">
                      <w:pPr>
                        <w:spacing w:after="0" w:line="240" w:lineRule="auto"/>
                        <w:rPr>
                          <w:rFonts w:ascii="Barlow" w:eastAsia="Times New Roman" w:hAnsi="Barlow" w:cs="Times New Roman"/>
                          <w:szCs w:val="20"/>
                        </w:rPr>
                      </w:pPr>
                    </w:p>
                    <w:p w14:paraId="0B8F83D0" w14:textId="02C1BC00" w:rsidR="0055374D" w:rsidRPr="00C57111" w:rsidRDefault="0055374D" w:rsidP="00C57111">
                      <w:pPr>
                        <w:pStyle w:val="BodyCopy"/>
                        <w:spacing w:after="0" w:line="240" w:lineRule="auto"/>
                        <w:rPr>
                          <w:rFonts w:ascii="Barlow" w:hAnsi="Barlow"/>
                          <w:sz w:val="20"/>
                          <w:szCs w:val="20"/>
                        </w:rPr>
                      </w:pPr>
                    </w:p>
                    <w:p w14:paraId="41CA44AF" w14:textId="77777777" w:rsidR="00C57111" w:rsidRDefault="00C57111"/>
                  </w:txbxContent>
                </v:textbox>
              </v:shape>
            </w:pict>
          </mc:Fallback>
        </mc:AlternateContent>
      </w:r>
      <w:r w:rsidR="00C76DAA">
        <w:rPr>
          <w:noProof/>
        </w:rPr>
        <w:drawing>
          <wp:inline distT="0" distB="0" distL="0" distR="0" wp14:anchorId="71C24AA8" wp14:editId="45B7081E">
            <wp:extent cx="7753265" cy="10033686"/>
            <wp:effectExtent l="0" t="0" r="0" b="0"/>
            <wp:docPr id="1" name="Picture 1" descr="A red and blue letter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letterhea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70737" cy="10056297"/>
                    </a:xfrm>
                    <a:prstGeom prst="rect">
                      <a:avLst/>
                    </a:prstGeom>
                  </pic:spPr>
                </pic:pic>
              </a:graphicData>
            </a:graphic>
          </wp:inline>
        </w:drawing>
      </w:r>
    </w:p>
    <w:sectPr w:rsidR="00FA29B5" w:rsidSect="00C76DAA">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Light">
    <w:panose1 w:val="000004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427"/>
    <w:multiLevelType w:val="multilevel"/>
    <w:tmpl w:val="911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93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11"/>
    <w:rsid w:val="00123B4C"/>
    <w:rsid w:val="00151784"/>
    <w:rsid w:val="001A384C"/>
    <w:rsid w:val="0055374D"/>
    <w:rsid w:val="0085537B"/>
    <w:rsid w:val="00C57111"/>
    <w:rsid w:val="00C76DAA"/>
    <w:rsid w:val="00C867C8"/>
    <w:rsid w:val="00D8187D"/>
    <w:rsid w:val="00ED2522"/>
    <w:rsid w:val="00F61F04"/>
    <w:rsid w:val="00F654A0"/>
    <w:rsid w:val="00FA29B5"/>
    <w:rsid w:val="00FB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743C"/>
  <w15:chartTrackingRefBased/>
  <w15:docId w15:val="{5C50BE5E-8BDF-424C-8505-8A3EAB31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4C"/>
    <w:pPr>
      <w:spacing w:after="200" w:line="276" w:lineRule="auto"/>
    </w:pPr>
    <w:rPr>
      <w:rFonts w:ascii="Tahoma" w:eastAsiaTheme="minorEastAsia" w:hAnsi="Tahoma"/>
      <w:sz w:val="20"/>
      <w:szCs w:val="22"/>
    </w:rPr>
  </w:style>
  <w:style w:type="paragraph" w:styleId="Heading1">
    <w:name w:val="heading 1"/>
    <w:basedOn w:val="Normal"/>
    <w:next w:val="Normal"/>
    <w:link w:val="Heading1Char"/>
    <w:autoRedefine/>
    <w:uiPriority w:val="9"/>
    <w:qFormat/>
    <w:rsid w:val="00123B4C"/>
    <w:pPr>
      <w:keepNext/>
      <w:keepLines/>
      <w:spacing w:before="480" w:after="0"/>
      <w:outlineLvl w:val="0"/>
    </w:pPr>
    <w:rPr>
      <w:rFonts w:eastAsiaTheme="majorEastAsia" w:cstheme="majorBidi"/>
      <w:b/>
      <w:bCs/>
      <w:color w:val="C00000"/>
      <w:sz w:val="28"/>
      <w:szCs w:val="28"/>
    </w:rPr>
  </w:style>
  <w:style w:type="paragraph" w:styleId="Heading2">
    <w:name w:val="heading 2"/>
    <w:basedOn w:val="Normal"/>
    <w:next w:val="Normal"/>
    <w:link w:val="Heading2Char"/>
    <w:autoRedefine/>
    <w:uiPriority w:val="9"/>
    <w:unhideWhenUsed/>
    <w:qFormat/>
    <w:rsid w:val="00123B4C"/>
    <w:pPr>
      <w:keepNext/>
      <w:keepLines/>
      <w:spacing w:before="200" w:after="0"/>
      <w:outlineLvl w:val="1"/>
    </w:pPr>
    <w:rPr>
      <w:rFonts w:eastAsiaTheme="majorEastAsia" w:cstheme="majorBidi"/>
      <w:b/>
      <w:bCs/>
      <w:color w:val="C00000"/>
      <w:sz w:val="26"/>
      <w:szCs w:val="26"/>
    </w:rPr>
  </w:style>
  <w:style w:type="paragraph" w:styleId="Heading3">
    <w:name w:val="heading 3"/>
    <w:basedOn w:val="Normal"/>
    <w:next w:val="Normal"/>
    <w:link w:val="Heading3Char"/>
    <w:autoRedefine/>
    <w:uiPriority w:val="9"/>
    <w:unhideWhenUsed/>
    <w:qFormat/>
    <w:rsid w:val="00123B4C"/>
    <w:pPr>
      <w:keepNext/>
      <w:keepLines/>
      <w:spacing w:before="200" w:after="0"/>
      <w:outlineLvl w:val="2"/>
    </w:pPr>
    <w:rPr>
      <w:rFonts w:eastAsiaTheme="majorEastAsia" w:cstheme="majorBidi"/>
      <w:b/>
      <w:bCs/>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4C"/>
    <w:rPr>
      <w:rFonts w:ascii="Tahoma" w:eastAsiaTheme="majorEastAsia" w:hAnsi="Tahoma" w:cstheme="majorBidi"/>
      <w:b/>
      <w:bCs/>
      <w:color w:val="C00000"/>
      <w:sz w:val="28"/>
      <w:szCs w:val="28"/>
    </w:rPr>
  </w:style>
  <w:style w:type="character" w:customStyle="1" w:styleId="Heading2Char">
    <w:name w:val="Heading 2 Char"/>
    <w:basedOn w:val="DefaultParagraphFont"/>
    <w:link w:val="Heading2"/>
    <w:uiPriority w:val="9"/>
    <w:rsid w:val="00123B4C"/>
    <w:rPr>
      <w:rFonts w:ascii="Tahoma" w:eastAsiaTheme="majorEastAsia" w:hAnsi="Tahoma" w:cstheme="majorBidi"/>
      <w:b/>
      <w:bCs/>
      <w:color w:val="C00000"/>
      <w:sz w:val="26"/>
      <w:szCs w:val="26"/>
    </w:rPr>
  </w:style>
  <w:style w:type="character" w:customStyle="1" w:styleId="Heading3Char">
    <w:name w:val="Heading 3 Char"/>
    <w:basedOn w:val="DefaultParagraphFont"/>
    <w:link w:val="Heading3"/>
    <w:uiPriority w:val="9"/>
    <w:rsid w:val="00123B4C"/>
    <w:rPr>
      <w:rFonts w:ascii="Tahoma" w:eastAsiaTheme="majorEastAsia" w:hAnsi="Tahoma" w:cstheme="majorBidi"/>
      <w:b/>
      <w:bCs/>
      <w:color w:val="C00000"/>
    </w:rPr>
  </w:style>
  <w:style w:type="paragraph" w:styleId="Title">
    <w:name w:val="Title"/>
    <w:basedOn w:val="Normal"/>
    <w:next w:val="Normal"/>
    <w:link w:val="TitleChar"/>
    <w:autoRedefine/>
    <w:uiPriority w:val="10"/>
    <w:qFormat/>
    <w:rsid w:val="00123B4C"/>
    <w:pPr>
      <w:pBdr>
        <w:bottom w:val="single" w:sz="8" w:space="4" w:color="4472C4" w:themeColor="accent1"/>
      </w:pBdr>
      <w:spacing w:after="300" w:line="240" w:lineRule="auto"/>
      <w:contextualSpacing/>
    </w:pPr>
    <w:rPr>
      <w:rFonts w:eastAsiaTheme="majorEastAsia" w:cstheme="majorBidi"/>
      <w:b/>
      <w:bCs/>
      <w:color w:val="323E4F" w:themeColor="text2" w:themeShade="BF"/>
      <w:spacing w:val="5"/>
      <w:kern w:val="28"/>
      <w:sz w:val="52"/>
      <w:szCs w:val="52"/>
    </w:rPr>
  </w:style>
  <w:style w:type="character" w:customStyle="1" w:styleId="TitleChar">
    <w:name w:val="Title Char"/>
    <w:basedOn w:val="DefaultParagraphFont"/>
    <w:link w:val="Title"/>
    <w:uiPriority w:val="10"/>
    <w:rsid w:val="00123B4C"/>
    <w:rPr>
      <w:rFonts w:ascii="Tahoma" w:eastAsiaTheme="majorEastAsia" w:hAnsi="Tahoma" w:cstheme="majorBidi"/>
      <w:b/>
      <w:bCs/>
      <w:color w:val="323E4F" w:themeColor="text2" w:themeShade="BF"/>
      <w:spacing w:val="5"/>
      <w:kern w:val="28"/>
      <w:sz w:val="52"/>
      <w:szCs w:val="52"/>
    </w:rPr>
  </w:style>
  <w:style w:type="paragraph" w:styleId="Footer">
    <w:name w:val="footer"/>
    <w:basedOn w:val="Normal"/>
    <w:link w:val="FooterChar"/>
    <w:autoRedefine/>
    <w:uiPriority w:val="99"/>
    <w:unhideWhenUsed/>
    <w:qFormat/>
    <w:rsid w:val="00123B4C"/>
    <w:pPr>
      <w:tabs>
        <w:tab w:val="center" w:pos="4680"/>
        <w:tab w:val="right" w:pos="9360"/>
      </w:tabs>
      <w:spacing w:after="0" w:line="240" w:lineRule="auto"/>
    </w:pPr>
    <w:rPr>
      <w:rFonts w:eastAsiaTheme="minorHAnsi"/>
      <w:szCs w:val="24"/>
    </w:rPr>
  </w:style>
  <w:style w:type="character" w:customStyle="1" w:styleId="FooterChar">
    <w:name w:val="Footer Char"/>
    <w:basedOn w:val="DefaultParagraphFont"/>
    <w:link w:val="Footer"/>
    <w:uiPriority w:val="99"/>
    <w:rsid w:val="00123B4C"/>
    <w:rPr>
      <w:rFonts w:ascii="Tahoma" w:hAnsi="Tahoma"/>
      <w:sz w:val="20"/>
    </w:rPr>
  </w:style>
  <w:style w:type="paragraph" w:customStyle="1" w:styleId="BodyCopy">
    <w:name w:val="Body Copy"/>
    <w:basedOn w:val="Normal"/>
    <w:uiPriority w:val="99"/>
    <w:rsid w:val="0085537B"/>
    <w:pPr>
      <w:suppressAutoHyphens/>
      <w:autoSpaceDE w:val="0"/>
      <w:autoSpaceDN w:val="0"/>
      <w:adjustRightInd w:val="0"/>
      <w:spacing w:after="86" w:line="220" w:lineRule="atLeast"/>
      <w:textAlignment w:val="center"/>
    </w:pPr>
    <w:rPr>
      <w:rFonts w:ascii="Barlow Light" w:eastAsiaTheme="minorHAnsi" w:hAnsi="Barlow Light" w:cs="Barlow Light"/>
      <w:color w:val="000000"/>
      <w:sz w:val="18"/>
      <w:szCs w:val="18"/>
    </w:rPr>
  </w:style>
  <w:style w:type="paragraph" w:styleId="NormalWeb">
    <w:name w:val="Normal (Web)"/>
    <w:basedOn w:val="Normal"/>
    <w:uiPriority w:val="99"/>
    <w:semiHidden/>
    <w:unhideWhenUsed/>
    <w:rsid w:val="00C571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panico@stonybrook.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hyperlink" Target="mailto:douglas.panico@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07cccb-9bce-4c6b-95c0-15e1c6bdab25">
      <Terms xmlns="http://schemas.microsoft.com/office/infopath/2007/PartnerControls"/>
    </lcf76f155ced4ddcb4097134ff3c332f>
    <TaxCatchAll xmlns="bd8923e1-e5af-4006-b98b-9f8b52e00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AE4D5BA27914D9291B6891F7A0914" ma:contentTypeVersion="12" ma:contentTypeDescription="Create a new document." ma:contentTypeScope="" ma:versionID="3b28e3b79ffb35104fef6e81bc4c3fd7">
  <xsd:schema xmlns:xsd="http://www.w3.org/2001/XMLSchema" xmlns:xs="http://www.w3.org/2001/XMLSchema" xmlns:p="http://schemas.microsoft.com/office/2006/metadata/properties" xmlns:ns2="4e07cccb-9bce-4c6b-95c0-15e1c6bdab25" xmlns:ns3="bd8923e1-e5af-4006-b98b-9f8b52e0004f" targetNamespace="http://schemas.microsoft.com/office/2006/metadata/properties" ma:root="true" ma:fieldsID="eab67e48fa50ebe6b7bb399e2bae038b" ns2:_="" ns3:_="">
    <xsd:import namespace="4e07cccb-9bce-4c6b-95c0-15e1c6bdab25"/>
    <xsd:import namespace="bd8923e1-e5af-4006-b98b-9f8b52e00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7cccb-9bce-4c6b-95c0-15e1c6bda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99695a-a8cd-45f0-b535-6db6752c5a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923e1-e5af-4006-b98b-9f8b52e000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065b7c-7767-46ff-bf05-1ab63ac7f682}" ma:internalName="TaxCatchAll" ma:showField="CatchAllData" ma:web="bd8923e1-e5af-4006-b98b-9f8b52e00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8CE5F-35FC-435C-9307-CD3E4114222E}">
  <ds:schemaRefs>
    <ds:schemaRef ds:uri="http://schemas.microsoft.com/office/2006/metadata/properties"/>
    <ds:schemaRef ds:uri="http://schemas.microsoft.com/office/infopath/2007/PartnerControls"/>
    <ds:schemaRef ds:uri="8e9b9805-76f1-42d8-9d75-77fa8309ce79"/>
    <ds:schemaRef ds:uri="a23f6699-38c1-41a3-98d8-a2b1fc8b0484"/>
  </ds:schemaRefs>
</ds:datastoreItem>
</file>

<file path=customXml/itemProps2.xml><?xml version="1.0" encoding="utf-8"?>
<ds:datastoreItem xmlns:ds="http://schemas.openxmlformats.org/officeDocument/2006/customXml" ds:itemID="{89AD23A1-A67C-4725-B057-FC8513871782}">
  <ds:schemaRefs>
    <ds:schemaRef ds:uri="http://schemas.microsoft.com/sharepoint/v3/contenttype/forms"/>
  </ds:schemaRefs>
</ds:datastoreItem>
</file>

<file path=customXml/itemProps3.xml><?xml version="1.0" encoding="utf-8"?>
<ds:datastoreItem xmlns:ds="http://schemas.openxmlformats.org/officeDocument/2006/customXml" ds:itemID="{98C172CF-7754-4774-BDF1-3371E3E43CEB}"/>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Almquist</dc:creator>
  <cp:keywords/>
  <dc:description/>
  <cp:lastModifiedBy>Alyssa Greene</cp:lastModifiedBy>
  <cp:revision>4</cp:revision>
  <dcterms:created xsi:type="dcterms:W3CDTF">2025-09-16T13:22:00Z</dcterms:created>
  <dcterms:modified xsi:type="dcterms:W3CDTF">2026-04-06T15:59:00Z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4f469f88-ca25-431e-bf35-23c87eb4b6e5</vt:lpwstr>
  </property>
  <property fmtid="{D5CDD505-2E9C-101B-9397-08002B2CF9AE}" pid="3" name="MediaServiceImageTags">
    <vt:lpwstr/>
  </property>
  <property fmtid="{D5CDD505-2E9C-101B-9397-08002B2CF9AE}" pid="4" name="ContentTypeId">
    <vt:lpwstr>0x0101009A5AE4D5BA27914D9291B6891F7A0914</vt:lpwstr>
  </property>
  <property fmtid="{D5CDD505-2E9C-101B-9397-08002B2CF9AE}" pid="5" name="_MarkAsFinal">
    <vt:bool>true</vt:bool>
  </property>
</Properties>
</file>